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5CA33" w14:textId="77777777" w:rsidR="00543611" w:rsidRPr="005916E5" w:rsidRDefault="00543611" w:rsidP="00B038A8">
      <w:pPr>
        <w:spacing w:line="276" w:lineRule="auto"/>
        <w:jc w:val="both"/>
        <w:rPr>
          <w:rFonts w:ascii="Arial" w:hAnsi="Arial" w:cs="Arial"/>
        </w:rPr>
      </w:pPr>
    </w:p>
    <w:p w14:paraId="35569C69" w14:textId="51679676" w:rsidR="00A80105" w:rsidRPr="00A80105" w:rsidRDefault="00391F5A" w:rsidP="00A80105">
      <w:pPr>
        <w:jc w:val="center"/>
        <w:rPr>
          <w:rFonts w:ascii="Arial" w:hAnsi="Arial" w:cs="Arial"/>
          <w:b/>
          <w:bCs/>
          <w:color w:val="171A2F"/>
          <w:spacing w:val="8"/>
          <w:sz w:val="28"/>
          <w:szCs w:val="28"/>
          <w:shd w:val="clear" w:color="auto" w:fill="FFFFFF"/>
        </w:rPr>
      </w:pPr>
      <w:r>
        <w:rPr>
          <w:rFonts w:ascii="Arial" w:hAnsi="Arial" w:cs="Arial"/>
          <w:b/>
          <w:bCs/>
          <w:color w:val="171A2F"/>
          <w:spacing w:val="8"/>
          <w:sz w:val="28"/>
          <w:szCs w:val="28"/>
          <w:shd w:val="clear" w:color="auto" w:fill="FFFFFF"/>
        </w:rPr>
        <w:t>Peníze stresují téměř třetinu Čechů. Nejvíc mladé a domácnosti s nižšími příjmy</w:t>
      </w:r>
    </w:p>
    <w:p w14:paraId="76DFBB77" w14:textId="1506F66F" w:rsidR="00ED196C" w:rsidRPr="001B7AA7" w:rsidRDefault="00ED196C" w:rsidP="00ED196C">
      <w:pPr>
        <w:rPr>
          <w:rFonts w:ascii="Arial" w:hAnsi="Arial" w:cs="Arial"/>
          <w:sz w:val="21"/>
          <w:szCs w:val="21"/>
        </w:rPr>
      </w:pPr>
      <w:r w:rsidRPr="001B7AA7">
        <w:rPr>
          <w:rFonts w:ascii="Arial" w:hAnsi="Arial" w:cs="Arial"/>
          <w:b/>
          <w:bCs/>
          <w:sz w:val="21"/>
          <w:szCs w:val="21"/>
        </w:rPr>
        <w:t xml:space="preserve">Brno, </w:t>
      </w:r>
      <w:r w:rsidR="006E6E4C">
        <w:rPr>
          <w:rFonts w:ascii="Arial" w:hAnsi="Arial" w:cs="Arial"/>
          <w:b/>
          <w:bCs/>
          <w:sz w:val="21"/>
          <w:szCs w:val="21"/>
        </w:rPr>
        <w:t>10</w:t>
      </w:r>
      <w:r w:rsidR="00F07703">
        <w:rPr>
          <w:rFonts w:ascii="Arial" w:hAnsi="Arial" w:cs="Arial"/>
          <w:b/>
          <w:bCs/>
          <w:sz w:val="21"/>
          <w:szCs w:val="21"/>
        </w:rPr>
        <w:t xml:space="preserve">. </w:t>
      </w:r>
      <w:r w:rsidR="006E6E4C">
        <w:rPr>
          <w:rFonts w:ascii="Arial" w:hAnsi="Arial" w:cs="Arial"/>
          <w:b/>
          <w:bCs/>
          <w:sz w:val="21"/>
          <w:szCs w:val="21"/>
        </w:rPr>
        <w:t>9</w:t>
      </w:r>
      <w:r w:rsidR="00373133">
        <w:rPr>
          <w:rFonts w:ascii="Arial" w:hAnsi="Arial" w:cs="Arial"/>
          <w:b/>
          <w:bCs/>
          <w:sz w:val="21"/>
          <w:szCs w:val="21"/>
        </w:rPr>
        <w:t>.</w:t>
      </w:r>
      <w:r w:rsidR="00F07703">
        <w:rPr>
          <w:rFonts w:ascii="Arial" w:hAnsi="Arial" w:cs="Arial"/>
          <w:b/>
          <w:bCs/>
          <w:sz w:val="21"/>
          <w:szCs w:val="21"/>
        </w:rPr>
        <w:t xml:space="preserve"> </w:t>
      </w:r>
      <w:r w:rsidRPr="001B7AA7">
        <w:rPr>
          <w:rFonts w:ascii="Arial" w:hAnsi="Arial" w:cs="Arial"/>
          <w:b/>
          <w:bCs/>
          <w:sz w:val="21"/>
          <w:szCs w:val="21"/>
        </w:rPr>
        <w:t>2026</w:t>
      </w:r>
    </w:p>
    <w:p w14:paraId="5104F168" w14:textId="373E544C" w:rsidR="009515EB" w:rsidRPr="0002283D" w:rsidRDefault="00A80105" w:rsidP="002D4D76">
      <w:pPr>
        <w:spacing w:after="0" w:line="276" w:lineRule="auto"/>
        <w:rPr>
          <w:rFonts w:ascii="Arial" w:hAnsi="Arial" w:cs="Arial"/>
          <w:b/>
          <w:bCs/>
          <w:sz w:val="21"/>
          <w:szCs w:val="21"/>
        </w:rPr>
      </w:pPr>
      <w:r w:rsidRPr="00A80105">
        <w:rPr>
          <w:rFonts w:ascii="Arial" w:hAnsi="Arial" w:cs="Arial"/>
          <w:b/>
          <w:bCs/>
          <w:sz w:val="21"/>
          <w:szCs w:val="21"/>
        </w:rPr>
        <w:t xml:space="preserve">Stav osobních financí a duševní pohoda spolu souvisí mnohem víc, než si lidé často připouští. Právě na toto citlivé téma se detailně zaměřil průzkum agentury Ipsos pro společnost Home Credit. Z dotazování vyplynulo, že téměř třetina dospělých Čechů čelí </w:t>
      </w:r>
      <w:r>
        <w:rPr>
          <w:rFonts w:ascii="Arial" w:hAnsi="Arial" w:cs="Arial"/>
          <w:b/>
          <w:bCs/>
          <w:sz w:val="21"/>
          <w:szCs w:val="21"/>
        </w:rPr>
        <w:t>několikrát měsíčně</w:t>
      </w:r>
      <w:r w:rsidRPr="00A80105">
        <w:rPr>
          <w:rFonts w:ascii="Arial" w:hAnsi="Arial" w:cs="Arial"/>
          <w:b/>
          <w:bCs/>
          <w:sz w:val="21"/>
          <w:szCs w:val="21"/>
        </w:rPr>
        <w:t xml:space="preserve"> silnému finančnímu stresu. Data ukazují, že tento problém se napříč společností nevyhýbá téměř nikomu, přičemž nejcitlivěji ho prožívají mladší ročníky a nízkopříjmové domácnosti.</w:t>
      </w:r>
    </w:p>
    <w:p w14:paraId="61A1ADAC" w14:textId="77777777" w:rsidR="00A80105" w:rsidRPr="00A80105" w:rsidRDefault="00A80105" w:rsidP="00A80105">
      <w:pPr>
        <w:spacing w:after="0" w:line="276" w:lineRule="auto"/>
        <w:rPr>
          <w:rFonts w:ascii="Arial" w:hAnsi="Arial" w:cs="Arial"/>
          <w:sz w:val="21"/>
          <w:szCs w:val="21"/>
        </w:rPr>
      </w:pPr>
    </w:p>
    <w:p w14:paraId="1290919A" w14:textId="415803F5" w:rsidR="00A80105" w:rsidRPr="00A80105" w:rsidRDefault="00A80105" w:rsidP="00A80105">
      <w:pPr>
        <w:spacing w:after="0" w:line="276" w:lineRule="auto"/>
        <w:rPr>
          <w:rFonts w:ascii="Arial" w:hAnsi="Arial" w:cs="Arial"/>
          <w:sz w:val="21"/>
          <w:szCs w:val="21"/>
        </w:rPr>
      </w:pPr>
      <w:r w:rsidRPr="00A80105">
        <w:rPr>
          <w:rFonts w:ascii="Arial" w:hAnsi="Arial" w:cs="Arial"/>
          <w:sz w:val="21"/>
          <w:szCs w:val="21"/>
        </w:rPr>
        <w:t xml:space="preserve">Podle čerstvých dat pociťuje obavy ze své finanční situace nejméně jednou měsíčně 28 % lidí a dalších 35 % se s tímto stresem potkává několikrát do roka. Největší zátěž přitom dopadá na mladou generaci do 35 let, která teprve buduje své rodinné zázemí a usiluje o příjmovou stabilitu. Data ukazují, že nejcitlivější jsou lidé ve věku od 18 do 26 let, kde úzkost kvůli financím trápí 39 % respondentů. </w:t>
      </w:r>
    </w:p>
    <w:p w14:paraId="4F2E8CEC" w14:textId="46DA840E" w:rsidR="00A80105" w:rsidRPr="00A80105" w:rsidRDefault="00A80105" w:rsidP="00A80105">
      <w:pPr>
        <w:spacing w:after="0" w:line="276" w:lineRule="auto"/>
        <w:rPr>
          <w:rFonts w:ascii="Arial" w:hAnsi="Arial" w:cs="Arial"/>
          <w:sz w:val="21"/>
          <w:szCs w:val="21"/>
        </w:rPr>
      </w:pPr>
    </w:p>
    <w:p w14:paraId="47E11A9E" w14:textId="5C040A3C" w:rsidR="00A80105" w:rsidRPr="00A80105" w:rsidRDefault="00A80105" w:rsidP="00A80105">
      <w:pPr>
        <w:spacing w:after="0" w:line="276" w:lineRule="auto"/>
        <w:rPr>
          <w:rFonts w:ascii="Arial" w:hAnsi="Arial" w:cs="Arial"/>
          <w:sz w:val="21"/>
          <w:szCs w:val="21"/>
        </w:rPr>
      </w:pPr>
      <w:r w:rsidRPr="00A80105">
        <w:rPr>
          <w:rFonts w:ascii="Arial" w:hAnsi="Arial" w:cs="Arial"/>
          <w:i/>
          <w:iCs/>
          <w:sz w:val="21"/>
          <w:szCs w:val="21"/>
        </w:rPr>
        <w:t>„Mladí lidé dnes stojí před obrovským tlakem na zajištění vlastního bydlení a běžného provozu v době, kdy ceny za poslední roky výrazně vzrostly. Často se tak pohybují na hraně svých finančních možností a každá nečekaná výdajová položka v nich vyvolává obavy,“</w:t>
      </w:r>
      <w:r w:rsidRPr="00A80105">
        <w:rPr>
          <w:rFonts w:ascii="Arial" w:hAnsi="Arial" w:cs="Arial"/>
          <w:sz w:val="21"/>
          <w:szCs w:val="21"/>
        </w:rPr>
        <w:t xml:space="preserve"> vysvětluje hlavní analytik ze společnosti Home Credit Jaroslav Ondrušek a dodává</w:t>
      </w:r>
      <w:r w:rsidRPr="00A80105">
        <w:rPr>
          <w:rFonts w:ascii="Arial" w:hAnsi="Arial" w:cs="Arial"/>
          <w:i/>
          <w:iCs/>
          <w:sz w:val="21"/>
          <w:szCs w:val="21"/>
        </w:rPr>
        <w:t>: „Kromě věku hraje zásadní roli také výše příjmů a rodinná situace. Domácnosti s měsíčním příjmem do 40 tisíc korun hlásí finanční stres ve 41 % případů, pro něž jsou jakékoliv nečekané výdaje značnou komplikací</w:t>
      </w:r>
      <w:r>
        <w:rPr>
          <w:rFonts w:ascii="Arial" w:hAnsi="Arial" w:cs="Arial"/>
          <w:i/>
          <w:iCs/>
          <w:sz w:val="21"/>
          <w:szCs w:val="21"/>
        </w:rPr>
        <w:t>.“</w:t>
      </w:r>
    </w:p>
    <w:p w14:paraId="21C6F3EB" w14:textId="77777777" w:rsidR="00A80105" w:rsidRPr="00A80105" w:rsidRDefault="00A80105" w:rsidP="00A80105">
      <w:pPr>
        <w:spacing w:after="0" w:line="276" w:lineRule="auto"/>
        <w:rPr>
          <w:rFonts w:ascii="Arial" w:hAnsi="Arial" w:cs="Arial"/>
          <w:sz w:val="21"/>
          <w:szCs w:val="21"/>
        </w:rPr>
      </w:pPr>
    </w:p>
    <w:p w14:paraId="68885403" w14:textId="51C50569" w:rsidR="00A80105" w:rsidRDefault="00A80105" w:rsidP="00A80105">
      <w:pPr>
        <w:spacing w:after="0" w:line="276" w:lineRule="auto"/>
        <w:rPr>
          <w:rFonts w:ascii="Arial" w:hAnsi="Arial" w:cs="Arial"/>
          <w:sz w:val="21"/>
          <w:szCs w:val="21"/>
        </w:rPr>
      </w:pPr>
      <w:r w:rsidRPr="00A80105">
        <w:rPr>
          <w:rFonts w:ascii="Arial" w:hAnsi="Arial" w:cs="Arial"/>
          <w:sz w:val="21"/>
          <w:szCs w:val="21"/>
        </w:rPr>
        <w:t>Zvýšené riziko psychické zátěže provází rovněž jednočlenné domácnosti, které nemohou fixní výdaje a inflační tlaky rozložit na více členů, a lidi s učňovským vzděláním. Dlouhodobě data také potvrzují, že finanční nejistotu častěji prožívají ženy, které úzkost hlásí v 35 % případů, zatímco u mužů je to 23 %.</w:t>
      </w:r>
    </w:p>
    <w:p w14:paraId="248A13D9" w14:textId="77777777" w:rsidR="00A80105" w:rsidRDefault="00A80105" w:rsidP="00A80105">
      <w:pPr>
        <w:spacing w:after="0" w:line="276" w:lineRule="auto"/>
        <w:rPr>
          <w:rFonts w:ascii="Arial" w:hAnsi="Arial" w:cs="Arial"/>
          <w:sz w:val="21"/>
          <w:szCs w:val="21"/>
        </w:rPr>
      </w:pPr>
    </w:p>
    <w:p w14:paraId="02C198F6" w14:textId="5815BFED" w:rsidR="007271B8" w:rsidRPr="007271B8" w:rsidRDefault="007271B8" w:rsidP="00A80105">
      <w:pPr>
        <w:spacing w:after="0" w:line="276" w:lineRule="auto"/>
        <w:rPr>
          <w:rFonts w:ascii="Arial" w:hAnsi="Arial" w:cs="Arial"/>
          <w:b/>
          <w:bCs/>
          <w:sz w:val="21"/>
          <w:szCs w:val="21"/>
        </w:rPr>
      </w:pPr>
      <w:r w:rsidRPr="007271B8">
        <w:rPr>
          <w:rFonts w:ascii="Arial" w:hAnsi="Arial" w:cs="Arial"/>
          <w:b/>
          <w:bCs/>
          <w:sz w:val="21"/>
          <w:szCs w:val="21"/>
        </w:rPr>
        <w:t>S rostoucím věkem a zvyšujícím se příjmem obavy prokazatelně klesají</w:t>
      </w:r>
    </w:p>
    <w:p w14:paraId="5D077420" w14:textId="5C59950B" w:rsidR="00A80105" w:rsidRPr="007271B8" w:rsidRDefault="00A80105" w:rsidP="00A80105">
      <w:pPr>
        <w:spacing w:after="0" w:line="276" w:lineRule="auto"/>
        <w:rPr>
          <w:rFonts w:ascii="Arial" w:hAnsi="Arial" w:cs="Arial"/>
          <w:sz w:val="21"/>
          <w:szCs w:val="21"/>
        </w:rPr>
      </w:pPr>
      <w:r w:rsidRPr="007271B8">
        <w:rPr>
          <w:rFonts w:ascii="Arial" w:hAnsi="Arial" w:cs="Arial"/>
          <w:sz w:val="21"/>
          <w:szCs w:val="21"/>
        </w:rPr>
        <w:t xml:space="preserve">Úplný klid v této oblasti zažívá jen </w:t>
      </w:r>
      <w:r w:rsidR="00CE64A1">
        <w:rPr>
          <w:rFonts w:ascii="Arial" w:hAnsi="Arial" w:cs="Arial"/>
          <w:sz w:val="21"/>
          <w:szCs w:val="21"/>
        </w:rPr>
        <w:t>část</w:t>
      </w:r>
      <w:r w:rsidRPr="007271B8">
        <w:rPr>
          <w:rFonts w:ascii="Arial" w:hAnsi="Arial" w:cs="Arial"/>
          <w:sz w:val="21"/>
          <w:szCs w:val="21"/>
        </w:rPr>
        <w:t xml:space="preserve"> populace</w:t>
      </w:r>
      <w:r w:rsidR="007271B8">
        <w:rPr>
          <w:rFonts w:ascii="Arial" w:hAnsi="Arial" w:cs="Arial"/>
          <w:sz w:val="21"/>
          <w:szCs w:val="21"/>
        </w:rPr>
        <w:t>. N</w:t>
      </w:r>
      <w:r w:rsidRPr="007271B8">
        <w:rPr>
          <w:rFonts w:ascii="Arial" w:hAnsi="Arial" w:cs="Arial"/>
          <w:sz w:val="21"/>
          <w:szCs w:val="21"/>
        </w:rPr>
        <w:t>ejlépe je na tom generace mezi 54 a 65 lety</w:t>
      </w:r>
      <w:r w:rsidR="007271B8" w:rsidRPr="007271B8">
        <w:rPr>
          <w:rFonts w:ascii="Arial" w:hAnsi="Arial" w:cs="Arial"/>
          <w:sz w:val="21"/>
          <w:szCs w:val="21"/>
        </w:rPr>
        <w:t xml:space="preserve">, </w:t>
      </w:r>
      <w:r w:rsidRPr="007271B8">
        <w:rPr>
          <w:rFonts w:ascii="Arial" w:hAnsi="Arial" w:cs="Arial"/>
          <w:sz w:val="21"/>
          <w:szCs w:val="21"/>
        </w:rPr>
        <w:t>domácnosti s příjmem nad 70 tisíc korun</w:t>
      </w:r>
      <w:r w:rsidR="007271B8" w:rsidRPr="007271B8">
        <w:rPr>
          <w:rFonts w:ascii="Arial" w:hAnsi="Arial" w:cs="Arial"/>
          <w:sz w:val="21"/>
          <w:szCs w:val="21"/>
        </w:rPr>
        <w:t xml:space="preserve"> a vysokoškoláci, z nichž 43 % nezažívá stres vůbec. </w:t>
      </w:r>
    </w:p>
    <w:p w14:paraId="2719252E" w14:textId="79785C89" w:rsidR="00A80105" w:rsidRDefault="00A80105" w:rsidP="00A80105">
      <w:pPr>
        <w:spacing w:after="0" w:line="276" w:lineRule="auto"/>
        <w:rPr>
          <w:rFonts w:ascii="Arial" w:hAnsi="Arial" w:cs="Arial"/>
          <w:sz w:val="21"/>
          <w:szCs w:val="21"/>
        </w:rPr>
      </w:pPr>
    </w:p>
    <w:p w14:paraId="0E6DC45C" w14:textId="019ED987" w:rsidR="007271B8" w:rsidRPr="007271B8" w:rsidRDefault="007271B8" w:rsidP="00A80105">
      <w:pPr>
        <w:spacing w:after="0" w:line="276" w:lineRule="auto"/>
        <w:rPr>
          <w:rFonts w:ascii="Arial" w:hAnsi="Arial" w:cs="Arial"/>
          <w:sz w:val="21"/>
          <w:szCs w:val="21"/>
        </w:rPr>
      </w:pPr>
      <w:r w:rsidRPr="007271B8">
        <w:rPr>
          <w:rFonts w:ascii="Arial" w:hAnsi="Arial" w:cs="Arial"/>
          <w:noProof/>
          <w:sz w:val="21"/>
          <w:szCs w:val="21"/>
        </w:rPr>
        <w:drawing>
          <wp:inline distT="0" distB="0" distL="0" distR="0" wp14:anchorId="460BC0F9" wp14:editId="62710E82">
            <wp:extent cx="4102873" cy="2345635"/>
            <wp:effectExtent l="0" t="0" r="12065" b="17145"/>
            <wp:docPr id="526900258"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21F0936" w14:textId="3C76CB2F" w:rsidR="00F0197E" w:rsidRPr="00E3044F" w:rsidRDefault="007271B8" w:rsidP="00F0197E">
      <w:pPr>
        <w:spacing w:after="0" w:line="276" w:lineRule="auto"/>
        <w:rPr>
          <w:rFonts w:ascii="Arial" w:hAnsi="Arial" w:cs="Arial"/>
          <w:sz w:val="18"/>
          <w:szCs w:val="18"/>
        </w:rPr>
      </w:pPr>
      <w:r w:rsidRPr="00E3044F">
        <w:rPr>
          <w:rFonts w:ascii="Arial" w:hAnsi="Arial" w:cs="Arial"/>
          <w:sz w:val="18"/>
          <w:szCs w:val="18"/>
        </w:rPr>
        <w:t xml:space="preserve">Zdroj: Interní PR výzkum HC, Rodinné finance 2026 (Ipsos Instant </w:t>
      </w:r>
      <w:proofErr w:type="spellStart"/>
      <w:r w:rsidRPr="00E3044F">
        <w:rPr>
          <w:rFonts w:ascii="Arial" w:hAnsi="Arial" w:cs="Arial"/>
          <w:sz w:val="18"/>
          <w:szCs w:val="18"/>
        </w:rPr>
        <w:t>Research</w:t>
      </w:r>
      <w:proofErr w:type="spellEnd"/>
      <w:r w:rsidRPr="00E3044F">
        <w:rPr>
          <w:rFonts w:ascii="Arial" w:hAnsi="Arial" w:cs="Arial"/>
          <w:sz w:val="18"/>
          <w:szCs w:val="18"/>
        </w:rPr>
        <w:t>)</w:t>
      </w:r>
    </w:p>
    <w:p w14:paraId="06E4BF81" w14:textId="77777777" w:rsidR="00F0197E" w:rsidRDefault="00F0197E" w:rsidP="00F0197E">
      <w:pPr>
        <w:spacing w:after="0" w:line="276" w:lineRule="auto"/>
        <w:rPr>
          <w:rFonts w:ascii="Arial" w:hAnsi="Arial" w:cs="Arial"/>
          <w:sz w:val="21"/>
          <w:szCs w:val="21"/>
        </w:rPr>
      </w:pPr>
    </w:p>
    <w:p w14:paraId="00E5F4D2" w14:textId="60520A54" w:rsidR="00F0197E" w:rsidRPr="001406A7" w:rsidRDefault="001406A7" w:rsidP="00F0197E">
      <w:pPr>
        <w:spacing w:after="0" w:line="276" w:lineRule="auto"/>
        <w:rPr>
          <w:rFonts w:ascii="Arial" w:hAnsi="Arial" w:cs="Arial"/>
          <w:i/>
          <w:iCs/>
          <w:sz w:val="21"/>
          <w:szCs w:val="21"/>
        </w:rPr>
      </w:pPr>
      <w:r>
        <w:rPr>
          <w:rFonts w:ascii="Arial" w:hAnsi="Arial" w:cs="Arial"/>
          <w:color w:val="171A2F"/>
          <w:spacing w:val="8"/>
          <w:sz w:val="21"/>
          <w:szCs w:val="21"/>
          <w:shd w:val="clear" w:color="auto" w:fill="FFFFFF"/>
        </w:rPr>
        <w:t>To, jak lidé pociťují finanční stres, je ovlivněno jejich vzděláním, pracovním uplatněním a celkovou životní situací. Tuto skutečnost potvrzuje i třicetiletý Ondřej M., manažer v oblasti fin</w:t>
      </w:r>
      <w:r w:rsidR="0041440A">
        <w:rPr>
          <w:rFonts w:ascii="Arial" w:hAnsi="Arial" w:cs="Arial"/>
          <w:color w:val="171A2F"/>
          <w:spacing w:val="8"/>
          <w:sz w:val="21"/>
          <w:szCs w:val="21"/>
          <w:shd w:val="clear" w:color="auto" w:fill="FFFFFF"/>
        </w:rPr>
        <w:t>techu</w:t>
      </w:r>
      <w:r>
        <w:rPr>
          <w:rFonts w:ascii="Arial" w:hAnsi="Arial" w:cs="Arial"/>
          <w:color w:val="171A2F"/>
          <w:spacing w:val="8"/>
          <w:sz w:val="21"/>
          <w:szCs w:val="21"/>
          <w:shd w:val="clear" w:color="auto" w:fill="FFFFFF"/>
        </w:rPr>
        <w:t>, který žije s</w:t>
      </w:r>
      <w:r w:rsidR="0041440A">
        <w:rPr>
          <w:rFonts w:ascii="Arial" w:hAnsi="Arial" w:cs="Arial"/>
          <w:color w:val="171A2F"/>
          <w:spacing w:val="8"/>
          <w:sz w:val="21"/>
          <w:szCs w:val="21"/>
          <w:shd w:val="clear" w:color="auto" w:fill="FFFFFF"/>
        </w:rPr>
        <w:t> </w:t>
      </w:r>
      <w:r>
        <w:rPr>
          <w:rFonts w:ascii="Arial" w:hAnsi="Arial" w:cs="Arial"/>
          <w:color w:val="171A2F"/>
          <w:spacing w:val="8"/>
          <w:sz w:val="21"/>
          <w:szCs w:val="21"/>
          <w:shd w:val="clear" w:color="auto" w:fill="FFFFFF"/>
        </w:rPr>
        <w:t>manželkou a malým dítětem v</w:t>
      </w:r>
      <w:r w:rsidR="0041440A">
        <w:rPr>
          <w:rFonts w:ascii="Arial" w:hAnsi="Arial" w:cs="Arial"/>
          <w:color w:val="171A2F"/>
          <w:spacing w:val="8"/>
          <w:sz w:val="21"/>
          <w:szCs w:val="21"/>
          <w:shd w:val="clear" w:color="auto" w:fill="FFFFFF"/>
        </w:rPr>
        <w:t> </w:t>
      </w:r>
      <w:r>
        <w:rPr>
          <w:rFonts w:ascii="Arial" w:hAnsi="Arial" w:cs="Arial"/>
          <w:color w:val="171A2F"/>
          <w:spacing w:val="8"/>
          <w:sz w:val="21"/>
          <w:szCs w:val="21"/>
          <w:shd w:val="clear" w:color="auto" w:fill="FFFFFF"/>
        </w:rPr>
        <w:t>Brně</w:t>
      </w:r>
      <w:r w:rsidR="0041440A">
        <w:rPr>
          <w:rFonts w:ascii="Arial" w:hAnsi="Arial" w:cs="Arial"/>
          <w:color w:val="171A2F"/>
          <w:spacing w:val="8"/>
          <w:sz w:val="21"/>
          <w:szCs w:val="21"/>
          <w:shd w:val="clear" w:color="auto" w:fill="FFFFFF"/>
        </w:rPr>
        <w:t>.</w:t>
      </w:r>
      <w:r>
        <w:rPr>
          <w:rFonts w:ascii="Arial" w:hAnsi="Arial" w:cs="Arial"/>
          <w:color w:val="171A2F"/>
          <w:spacing w:val="8"/>
          <w:sz w:val="21"/>
          <w:szCs w:val="21"/>
          <w:shd w:val="clear" w:color="auto" w:fill="FFFFFF"/>
        </w:rPr>
        <w:t xml:space="preserve"> </w:t>
      </w:r>
      <w:r w:rsidRPr="001406A7">
        <w:rPr>
          <w:rFonts w:ascii="Arial" w:hAnsi="Arial" w:cs="Arial"/>
          <w:i/>
          <w:iCs/>
          <w:color w:val="171A2F"/>
          <w:spacing w:val="8"/>
          <w:sz w:val="21"/>
          <w:szCs w:val="21"/>
          <w:shd w:val="clear" w:color="auto" w:fill="FFFFFF"/>
        </w:rPr>
        <w:t>„Běžně dostupné finanční produkty, jako je kreditní karta, spotřebitelský úvěr či hypotéka, vnímám pozitivně</w:t>
      </w:r>
      <w:r>
        <w:rPr>
          <w:rFonts w:ascii="Arial" w:hAnsi="Arial" w:cs="Arial"/>
          <w:i/>
          <w:iCs/>
          <w:color w:val="171A2F"/>
          <w:spacing w:val="8"/>
          <w:sz w:val="21"/>
          <w:szCs w:val="21"/>
          <w:shd w:val="clear" w:color="auto" w:fill="FFFFFF"/>
        </w:rPr>
        <w:t xml:space="preserve"> a jejich využívání mě nikterak nestresuje. </w:t>
      </w:r>
      <w:r w:rsidR="00F0197E" w:rsidRPr="001406A7">
        <w:rPr>
          <w:rFonts w:ascii="Arial" w:hAnsi="Arial" w:cs="Arial"/>
          <w:i/>
          <w:iCs/>
          <w:sz w:val="21"/>
          <w:szCs w:val="21"/>
        </w:rPr>
        <w:t>Vím, že používat kreditní kart</w:t>
      </w:r>
      <w:r w:rsidR="0041440A">
        <w:rPr>
          <w:rFonts w:ascii="Arial" w:hAnsi="Arial" w:cs="Arial"/>
          <w:i/>
          <w:iCs/>
          <w:sz w:val="21"/>
          <w:szCs w:val="21"/>
        </w:rPr>
        <w:t>u</w:t>
      </w:r>
      <w:r w:rsidR="00F0197E" w:rsidRPr="001406A7">
        <w:rPr>
          <w:rFonts w:ascii="Arial" w:hAnsi="Arial" w:cs="Arial"/>
          <w:i/>
          <w:iCs/>
          <w:sz w:val="21"/>
          <w:szCs w:val="21"/>
        </w:rPr>
        <w:t xml:space="preserve"> je naprosto v pořádku, když s ní člověk pracuje zodpovědně. Nebojím se toho, a naopak ji </w:t>
      </w:r>
      <w:r w:rsidR="00F0197E" w:rsidRPr="001406A7">
        <w:rPr>
          <w:rFonts w:ascii="Arial" w:hAnsi="Arial" w:cs="Arial"/>
          <w:i/>
          <w:iCs/>
          <w:sz w:val="21"/>
          <w:szCs w:val="21"/>
        </w:rPr>
        <w:lastRenderedPageBreak/>
        <w:t>považuji za užitečný nástroj</w:t>
      </w:r>
      <w:r w:rsidRPr="001406A7">
        <w:rPr>
          <w:rFonts w:ascii="Arial" w:hAnsi="Arial" w:cs="Arial"/>
          <w:i/>
          <w:iCs/>
          <w:sz w:val="21"/>
          <w:szCs w:val="21"/>
        </w:rPr>
        <w:t>.</w:t>
      </w:r>
      <w:r w:rsidR="00F0197E" w:rsidRPr="001406A7">
        <w:rPr>
          <w:rFonts w:ascii="Arial" w:hAnsi="Arial" w:cs="Arial"/>
          <w:i/>
          <w:iCs/>
          <w:sz w:val="21"/>
          <w:szCs w:val="21"/>
        </w:rPr>
        <w:t xml:space="preserve"> </w:t>
      </w:r>
      <w:r w:rsidRPr="001406A7">
        <w:rPr>
          <w:rFonts w:ascii="Arial" w:hAnsi="Arial" w:cs="Arial"/>
          <w:i/>
          <w:iCs/>
          <w:sz w:val="21"/>
          <w:szCs w:val="21"/>
        </w:rPr>
        <w:t>Pravidelně v</w:t>
      </w:r>
      <w:r w:rsidR="00F0197E" w:rsidRPr="001406A7">
        <w:rPr>
          <w:rFonts w:ascii="Arial" w:hAnsi="Arial" w:cs="Arial"/>
          <w:i/>
          <w:iCs/>
          <w:sz w:val="21"/>
          <w:szCs w:val="21"/>
        </w:rPr>
        <w:t xml:space="preserve">yužívám bezúročné období, každý měsíc </w:t>
      </w:r>
      <w:r w:rsidR="0041440A">
        <w:rPr>
          <w:rFonts w:ascii="Arial" w:hAnsi="Arial" w:cs="Arial"/>
          <w:i/>
          <w:iCs/>
          <w:sz w:val="21"/>
          <w:szCs w:val="21"/>
        </w:rPr>
        <w:t>kartu</w:t>
      </w:r>
      <w:r w:rsidR="00F0197E" w:rsidRPr="001406A7">
        <w:rPr>
          <w:rFonts w:ascii="Arial" w:hAnsi="Arial" w:cs="Arial"/>
          <w:i/>
          <w:iCs/>
          <w:sz w:val="21"/>
          <w:szCs w:val="21"/>
        </w:rPr>
        <w:t xml:space="preserve"> včas a v plné výši splatím a zároveň čerpám praktické výhody, jako je pojištění zakoupené elektroniky nebo přístup do letištních salonků.</w:t>
      </w:r>
      <w:r w:rsidRPr="001406A7">
        <w:rPr>
          <w:rFonts w:ascii="Arial" w:hAnsi="Arial" w:cs="Arial"/>
          <w:i/>
          <w:iCs/>
          <w:sz w:val="21"/>
          <w:szCs w:val="21"/>
        </w:rPr>
        <w:t xml:space="preserve"> </w:t>
      </w:r>
      <w:r w:rsidR="00F0197E" w:rsidRPr="001406A7">
        <w:rPr>
          <w:rFonts w:ascii="Arial" w:hAnsi="Arial" w:cs="Arial"/>
          <w:i/>
          <w:iCs/>
          <w:sz w:val="21"/>
          <w:szCs w:val="21"/>
        </w:rPr>
        <w:t xml:space="preserve">Podobně vnímám i spotřebitelský úvěr. Může být zlým pánem, ale dobrým sluhou. Půjčit si na dovolenou, kterou si aktuálně nemohu dovolit, mi příliš smysl nedává. Úvěr na kvalitní notebook, který zvýší moji pracovní efektivitu a pomůže mi vydělávat více, už ale může být </w:t>
      </w:r>
      <w:r w:rsidR="0041440A">
        <w:rPr>
          <w:rFonts w:ascii="Arial" w:hAnsi="Arial" w:cs="Arial"/>
          <w:i/>
          <w:iCs/>
          <w:sz w:val="21"/>
          <w:szCs w:val="21"/>
        </w:rPr>
        <w:t xml:space="preserve">skvělá a </w:t>
      </w:r>
      <w:r w:rsidR="00F0197E" w:rsidRPr="001406A7">
        <w:rPr>
          <w:rFonts w:ascii="Arial" w:hAnsi="Arial" w:cs="Arial"/>
          <w:i/>
          <w:iCs/>
          <w:sz w:val="21"/>
          <w:szCs w:val="21"/>
        </w:rPr>
        <w:t>racionální investic</w:t>
      </w:r>
      <w:r w:rsidR="0041440A">
        <w:rPr>
          <w:rFonts w:ascii="Arial" w:hAnsi="Arial" w:cs="Arial"/>
          <w:i/>
          <w:iCs/>
          <w:sz w:val="21"/>
          <w:szCs w:val="21"/>
        </w:rPr>
        <w:t>e</w:t>
      </w:r>
      <w:r w:rsidR="00F0197E" w:rsidRPr="001406A7">
        <w:rPr>
          <w:rFonts w:ascii="Arial" w:hAnsi="Arial" w:cs="Arial"/>
          <w:i/>
          <w:iCs/>
          <w:sz w:val="21"/>
          <w:szCs w:val="21"/>
        </w:rPr>
        <w:t xml:space="preserve">. Rozhodující </w:t>
      </w:r>
      <w:r w:rsidR="0041440A">
        <w:rPr>
          <w:rFonts w:ascii="Arial" w:hAnsi="Arial" w:cs="Arial"/>
          <w:i/>
          <w:iCs/>
          <w:sz w:val="21"/>
          <w:szCs w:val="21"/>
        </w:rPr>
        <w:t xml:space="preserve">pro mě </w:t>
      </w:r>
      <w:r w:rsidR="00F0197E" w:rsidRPr="001406A7">
        <w:rPr>
          <w:rFonts w:ascii="Arial" w:hAnsi="Arial" w:cs="Arial"/>
          <w:i/>
          <w:iCs/>
          <w:sz w:val="21"/>
          <w:szCs w:val="21"/>
        </w:rPr>
        <w:t>je, zda dluh pouze financuje okamžitou spotřebu, nebo přinese dlouhodobou hodnotu a za jakých podmínek.“</w:t>
      </w:r>
    </w:p>
    <w:p w14:paraId="56FFC4E6" w14:textId="77777777" w:rsidR="00F0197E" w:rsidRPr="00A80105" w:rsidRDefault="00F0197E" w:rsidP="00A80105">
      <w:pPr>
        <w:spacing w:after="0" w:line="276" w:lineRule="auto"/>
        <w:rPr>
          <w:rFonts w:ascii="Arial" w:hAnsi="Arial" w:cs="Arial"/>
          <w:sz w:val="21"/>
          <w:szCs w:val="21"/>
        </w:rPr>
      </w:pPr>
    </w:p>
    <w:p w14:paraId="50E48365" w14:textId="77777777" w:rsidR="00A80105" w:rsidRPr="00A80105" w:rsidRDefault="00A80105" w:rsidP="00A80105">
      <w:pPr>
        <w:spacing w:after="0" w:line="276" w:lineRule="auto"/>
        <w:rPr>
          <w:rFonts w:ascii="Arial" w:hAnsi="Arial" w:cs="Arial"/>
          <w:b/>
          <w:bCs/>
          <w:sz w:val="21"/>
          <w:szCs w:val="21"/>
        </w:rPr>
      </w:pPr>
      <w:r w:rsidRPr="00A80105">
        <w:rPr>
          <w:rFonts w:ascii="Arial" w:hAnsi="Arial" w:cs="Arial"/>
          <w:b/>
          <w:bCs/>
          <w:sz w:val="21"/>
          <w:szCs w:val="21"/>
        </w:rPr>
        <w:t>Pohled ombudsmana: Úvěr má lidem pomáhat, ne způsobovat bezesné noci</w:t>
      </w:r>
    </w:p>
    <w:p w14:paraId="6991994C" w14:textId="3D4E0568" w:rsidR="00A80105" w:rsidRPr="006E6E4C" w:rsidRDefault="00A80105" w:rsidP="00A80105">
      <w:pPr>
        <w:spacing w:after="0" w:line="276" w:lineRule="auto"/>
        <w:rPr>
          <w:rFonts w:ascii="Arial" w:hAnsi="Arial" w:cs="Arial"/>
          <w:sz w:val="21"/>
          <w:szCs w:val="21"/>
        </w:rPr>
      </w:pPr>
      <w:r w:rsidRPr="00A80105">
        <w:rPr>
          <w:rFonts w:ascii="Arial" w:hAnsi="Arial" w:cs="Arial"/>
          <w:i/>
          <w:iCs/>
          <w:sz w:val="21"/>
          <w:szCs w:val="21"/>
        </w:rPr>
        <w:t xml:space="preserve">„Společnost Home Credit klade důraz na odpovědné poskytování půjček. Držíme se </w:t>
      </w:r>
      <w:r w:rsidR="007271B8" w:rsidRPr="00A80105">
        <w:rPr>
          <w:rFonts w:ascii="Arial" w:hAnsi="Arial" w:cs="Arial"/>
          <w:i/>
          <w:iCs/>
          <w:sz w:val="21"/>
          <w:szCs w:val="21"/>
        </w:rPr>
        <w:t>pravidla,</w:t>
      </w:r>
      <w:r w:rsidRPr="00A80105">
        <w:rPr>
          <w:rFonts w:ascii="Arial" w:hAnsi="Arial" w:cs="Arial"/>
          <w:i/>
          <w:iCs/>
          <w:sz w:val="21"/>
          <w:szCs w:val="21"/>
        </w:rPr>
        <w:t xml:space="preserve"> které říká, že zodpovědný poskytovatel úvěrů nepůjčí každému, kdo si o úvěr zažádá, ale pouze těm, kteří si mohou dovolit úvěr splácet. Důkladn</w:t>
      </w:r>
      <w:r w:rsidR="007271B8">
        <w:rPr>
          <w:rFonts w:ascii="Arial" w:hAnsi="Arial" w:cs="Arial"/>
          <w:i/>
          <w:iCs/>
          <w:sz w:val="21"/>
          <w:szCs w:val="21"/>
        </w:rPr>
        <w:t>é a</w:t>
      </w:r>
      <w:r w:rsidRPr="00A80105">
        <w:rPr>
          <w:rFonts w:ascii="Arial" w:hAnsi="Arial" w:cs="Arial"/>
          <w:i/>
          <w:iCs/>
          <w:sz w:val="21"/>
          <w:szCs w:val="21"/>
        </w:rPr>
        <w:t xml:space="preserve"> férové posouzení finančních možností klienta nejsou jen legislativně povinný krok, ale především </w:t>
      </w:r>
      <w:r w:rsidR="007271B8">
        <w:rPr>
          <w:rFonts w:ascii="Arial" w:hAnsi="Arial" w:cs="Arial"/>
          <w:i/>
          <w:iCs/>
          <w:sz w:val="21"/>
          <w:szCs w:val="21"/>
        </w:rPr>
        <w:t>ochrana</w:t>
      </w:r>
      <w:r w:rsidRPr="00A80105">
        <w:rPr>
          <w:rFonts w:ascii="Arial" w:hAnsi="Arial" w:cs="Arial"/>
          <w:i/>
          <w:iCs/>
          <w:sz w:val="21"/>
          <w:szCs w:val="21"/>
        </w:rPr>
        <w:t xml:space="preserve"> lid</w:t>
      </w:r>
      <w:r w:rsidR="00391F5A">
        <w:rPr>
          <w:rFonts w:ascii="Arial" w:hAnsi="Arial" w:cs="Arial"/>
          <w:i/>
          <w:iCs/>
          <w:sz w:val="21"/>
          <w:szCs w:val="21"/>
        </w:rPr>
        <w:t>í</w:t>
      </w:r>
      <w:r w:rsidRPr="00A80105">
        <w:rPr>
          <w:rFonts w:ascii="Arial" w:hAnsi="Arial" w:cs="Arial"/>
          <w:i/>
          <w:iCs/>
          <w:sz w:val="21"/>
          <w:szCs w:val="21"/>
        </w:rPr>
        <w:t xml:space="preserve"> před tím, aby </w:t>
      </w:r>
      <w:r w:rsidR="007271B8">
        <w:rPr>
          <w:rFonts w:ascii="Arial" w:hAnsi="Arial" w:cs="Arial"/>
          <w:i/>
          <w:iCs/>
          <w:sz w:val="21"/>
          <w:szCs w:val="21"/>
        </w:rPr>
        <w:t xml:space="preserve">si vzali půjčku, která by se stala zdrojem </w:t>
      </w:r>
      <w:r w:rsidRPr="00A80105">
        <w:rPr>
          <w:rFonts w:ascii="Arial" w:hAnsi="Arial" w:cs="Arial"/>
          <w:i/>
          <w:iCs/>
          <w:sz w:val="21"/>
          <w:szCs w:val="21"/>
        </w:rPr>
        <w:t>psychického tlaku</w:t>
      </w:r>
      <w:r w:rsidR="007271B8">
        <w:rPr>
          <w:rFonts w:ascii="Arial" w:hAnsi="Arial" w:cs="Arial"/>
          <w:i/>
          <w:iCs/>
          <w:sz w:val="21"/>
          <w:szCs w:val="21"/>
        </w:rPr>
        <w:t xml:space="preserve"> a budoucích finančních potíží</w:t>
      </w:r>
      <w:r w:rsidRPr="00A80105">
        <w:rPr>
          <w:rFonts w:ascii="Arial" w:hAnsi="Arial" w:cs="Arial"/>
          <w:i/>
          <w:iCs/>
          <w:sz w:val="21"/>
          <w:szCs w:val="21"/>
        </w:rPr>
        <w:t xml:space="preserve">,“ </w:t>
      </w:r>
      <w:r w:rsidRPr="006E6E4C">
        <w:rPr>
          <w:rFonts w:ascii="Arial" w:hAnsi="Arial" w:cs="Arial"/>
          <w:sz w:val="21"/>
          <w:szCs w:val="21"/>
        </w:rPr>
        <w:t>upřesňuje Miroslav Zborovský, ombudsman klientů Home Creditu.</w:t>
      </w:r>
    </w:p>
    <w:p w14:paraId="16AB89B6" w14:textId="77777777" w:rsidR="00A80105" w:rsidRPr="00A80105" w:rsidRDefault="00A80105" w:rsidP="00A80105">
      <w:pPr>
        <w:spacing w:after="0" w:line="276" w:lineRule="auto"/>
        <w:rPr>
          <w:rFonts w:ascii="Arial" w:hAnsi="Arial" w:cs="Arial"/>
          <w:sz w:val="21"/>
          <w:szCs w:val="21"/>
        </w:rPr>
      </w:pPr>
    </w:p>
    <w:p w14:paraId="4DCEBC6B" w14:textId="4F3EF161" w:rsidR="00A80105" w:rsidRPr="00A80105" w:rsidRDefault="00A80105" w:rsidP="00A80105">
      <w:pPr>
        <w:spacing w:after="0" w:line="276" w:lineRule="auto"/>
        <w:rPr>
          <w:rFonts w:ascii="Arial" w:hAnsi="Arial" w:cs="Arial"/>
          <w:b/>
          <w:bCs/>
          <w:sz w:val="21"/>
          <w:szCs w:val="21"/>
        </w:rPr>
      </w:pPr>
      <w:r w:rsidRPr="00A80105">
        <w:rPr>
          <w:rFonts w:ascii="Arial" w:hAnsi="Arial" w:cs="Arial"/>
          <w:b/>
          <w:bCs/>
          <w:sz w:val="21"/>
          <w:szCs w:val="21"/>
        </w:rPr>
        <w:t>Finanční stres jako tichý nepřítel zdraví</w:t>
      </w:r>
    </w:p>
    <w:p w14:paraId="26130C7D" w14:textId="18EDBD76" w:rsidR="00266225" w:rsidRDefault="00266225" w:rsidP="00A80105">
      <w:pPr>
        <w:spacing w:after="0" w:line="276" w:lineRule="auto"/>
        <w:rPr>
          <w:rFonts w:ascii="Arial" w:hAnsi="Arial" w:cs="Arial"/>
          <w:sz w:val="21"/>
          <w:szCs w:val="21"/>
        </w:rPr>
      </w:pPr>
      <w:r w:rsidRPr="00266225">
        <w:rPr>
          <w:rFonts w:ascii="Arial" w:hAnsi="Arial" w:cs="Arial"/>
          <w:sz w:val="21"/>
          <w:szCs w:val="21"/>
        </w:rPr>
        <w:t>Odborníci upozorňují, že finanční nejistota není pouhým zdrojem psychické nepohody, ale může mít reálný dopad na lidské zdraví. Podle </w:t>
      </w:r>
      <w:hyperlink r:id="rId12" w:history="1">
        <w:r w:rsidRPr="00266225">
          <w:rPr>
            <w:rStyle w:val="Hypertextovodkaz"/>
            <w:rFonts w:ascii="Arial" w:hAnsi="Arial" w:cs="Arial"/>
            <w:sz w:val="21"/>
            <w:szCs w:val="21"/>
          </w:rPr>
          <w:t xml:space="preserve">americké studie Mayo </w:t>
        </w:r>
        <w:proofErr w:type="spellStart"/>
        <w:r w:rsidRPr="00266225">
          <w:rPr>
            <w:rStyle w:val="Hypertextovodkaz"/>
            <w:rFonts w:ascii="Arial" w:hAnsi="Arial" w:cs="Arial"/>
            <w:sz w:val="21"/>
            <w:szCs w:val="21"/>
          </w:rPr>
          <w:t>Clinic</w:t>
        </w:r>
        <w:proofErr w:type="spellEnd"/>
        <w:r w:rsidRPr="00266225">
          <w:rPr>
            <w:rStyle w:val="Hypertextovodkaz"/>
            <w:rFonts w:ascii="Arial" w:hAnsi="Arial" w:cs="Arial"/>
            <w:sz w:val="21"/>
            <w:szCs w:val="21"/>
          </w:rPr>
          <w:t xml:space="preserve"> zahrnující zdravotní data více než 280 tisíc pacientů</w:t>
        </w:r>
      </w:hyperlink>
      <w:r w:rsidRPr="00266225">
        <w:rPr>
          <w:rFonts w:ascii="Arial" w:hAnsi="Arial" w:cs="Arial"/>
          <w:sz w:val="21"/>
          <w:szCs w:val="21"/>
        </w:rPr>
        <w:t> (</w:t>
      </w:r>
      <w:proofErr w:type="spellStart"/>
      <w:r w:rsidRPr="00266225">
        <w:rPr>
          <w:rFonts w:ascii="Arial" w:hAnsi="Arial" w:cs="Arial"/>
          <w:sz w:val="21"/>
          <w:szCs w:val="21"/>
        </w:rPr>
        <w:fldChar w:fldCharType="begin"/>
      </w:r>
      <w:r w:rsidRPr="00266225">
        <w:rPr>
          <w:rFonts w:ascii="Arial" w:hAnsi="Arial" w:cs="Arial"/>
          <w:sz w:val="21"/>
          <w:szCs w:val="21"/>
        </w:rPr>
        <w:instrText>HYPERLINK "https://doi.org/10.1016/j.mayocp.2025.01.024"</w:instrText>
      </w:r>
      <w:r w:rsidRPr="00266225">
        <w:rPr>
          <w:rFonts w:ascii="Arial" w:hAnsi="Arial" w:cs="Arial"/>
          <w:sz w:val="21"/>
          <w:szCs w:val="21"/>
        </w:rPr>
      </w:r>
      <w:r w:rsidRPr="00266225">
        <w:rPr>
          <w:rFonts w:ascii="Arial" w:hAnsi="Arial" w:cs="Arial"/>
          <w:sz w:val="21"/>
          <w:szCs w:val="21"/>
        </w:rPr>
        <w:fldChar w:fldCharType="separate"/>
      </w:r>
      <w:r w:rsidRPr="00266225">
        <w:rPr>
          <w:rStyle w:val="Hypertextovodkaz"/>
          <w:rFonts w:ascii="Arial" w:hAnsi="Arial" w:cs="Arial"/>
          <w:sz w:val="21"/>
          <w:szCs w:val="21"/>
        </w:rPr>
        <w:t>Rajai</w:t>
      </w:r>
      <w:proofErr w:type="spellEnd"/>
      <w:r w:rsidRPr="00266225">
        <w:rPr>
          <w:rStyle w:val="Hypertextovodkaz"/>
          <w:rFonts w:ascii="Arial" w:hAnsi="Arial" w:cs="Arial"/>
          <w:sz w:val="21"/>
          <w:szCs w:val="21"/>
        </w:rPr>
        <w:t xml:space="preserve"> et al., Mayo </w:t>
      </w:r>
      <w:proofErr w:type="spellStart"/>
      <w:r w:rsidRPr="00266225">
        <w:rPr>
          <w:rStyle w:val="Hypertextovodkaz"/>
          <w:rFonts w:ascii="Arial" w:hAnsi="Arial" w:cs="Arial"/>
          <w:sz w:val="21"/>
          <w:szCs w:val="21"/>
        </w:rPr>
        <w:t>Clinic</w:t>
      </w:r>
      <w:proofErr w:type="spellEnd"/>
      <w:r w:rsidRPr="00266225">
        <w:rPr>
          <w:rStyle w:val="Hypertextovodkaz"/>
          <w:rFonts w:ascii="Arial" w:hAnsi="Arial" w:cs="Arial"/>
          <w:sz w:val="21"/>
          <w:szCs w:val="21"/>
        </w:rPr>
        <w:t xml:space="preserve"> </w:t>
      </w:r>
      <w:proofErr w:type="spellStart"/>
      <w:r w:rsidRPr="00266225">
        <w:rPr>
          <w:rStyle w:val="Hypertextovodkaz"/>
          <w:rFonts w:ascii="Arial" w:hAnsi="Arial" w:cs="Arial"/>
          <w:sz w:val="21"/>
          <w:szCs w:val="21"/>
        </w:rPr>
        <w:t>Proceedings</w:t>
      </w:r>
      <w:proofErr w:type="spellEnd"/>
      <w:r w:rsidRPr="00266225">
        <w:rPr>
          <w:rStyle w:val="Hypertextovodkaz"/>
          <w:rFonts w:ascii="Arial" w:hAnsi="Arial" w:cs="Arial"/>
          <w:sz w:val="21"/>
          <w:szCs w:val="21"/>
        </w:rPr>
        <w:t>, 2025</w:t>
      </w:r>
      <w:r w:rsidRPr="00266225">
        <w:rPr>
          <w:rFonts w:ascii="Arial" w:hAnsi="Arial" w:cs="Arial"/>
          <w:sz w:val="21"/>
          <w:szCs w:val="21"/>
        </w:rPr>
        <w:fldChar w:fldCharType="end"/>
      </w:r>
      <w:r w:rsidRPr="00266225">
        <w:rPr>
          <w:rFonts w:ascii="Arial" w:hAnsi="Arial" w:cs="Arial"/>
          <w:sz w:val="21"/>
          <w:szCs w:val="21"/>
        </w:rPr>
        <w:t>) může mít dlouhodobá finanční tíseň a potravinová nejistota horší dopad na biologické stárnutí srdce a riziko úmrtí než některé zavedené klinické rizikové faktory, jako je vysoký krevní tlak, diabetes nebo prodělaný infarkt.</w:t>
      </w:r>
    </w:p>
    <w:p w14:paraId="09C0EC80" w14:textId="77777777" w:rsidR="00266225" w:rsidRDefault="00266225" w:rsidP="00A80105">
      <w:pPr>
        <w:spacing w:after="0" w:line="276" w:lineRule="auto"/>
        <w:rPr>
          <w:rFonts w:ascii="Arial" w:hAnsi="Arial" w:cs="Arial"/>
          <w:sz w:val="21"/>
          <w:szCs w:val="21"/>
        </w:rPr>
      </w:pPr>
    </w:p>
    <w:p w14:paraId="3D4C6B64" w14:textId="1B15F05C" w:rsidR="00A80105" w:rsidRPr="00A80105" w:rsidRDefault="00D547DC" w:rsidP="00A80105">
      <w:pPr>
        <w:spacing w:after="0" w:line="276" w:lineRule="auto"/>
        <w:rPr>
          <w:rFonts w:ascii="Arial" w:hAnsi="Arial" w:cs="Arial"/>
          <w:sz w:val="21"/>
          <w:szCs w:val="21"/>
        </w:rPr>
      </w:pPr>
      <w:r>
        <w:rPr>
          <w:rFonts w:ascii="Arial" w:hAnsi="Arial" w:cs="Arial"/>
          <w:sz w:val="21"/>
          <w:szCs w:val="21"/>
        </w:rPr>
        <w:t>Dlouhodobý</w:t>
      </w:r>
      <w:r w:rsidRPr="00A80105">
        <w:rPr>
          <w:rFonts w:ascii="Arial" w:hAnsi="Arial" w:cs="Arial"/>
          <w:sz w:val="21"/>
          <w:szCs w:val="21"/>
        </w:rPr>
        <w:t xml:space="preserve"> </w:t>
      </w:r>
      <w:r w:rsidR="00A80105" w:rsidRPr="00A80105">
        <w:rPr>
          <w:rFonts w:ascii="Arial" w:hAnsi="Arial" w:cs="Arial"/>
          <w:sz w:val="21"/>
          <w:szCs w:val="21"/>
        </w:rPr>
        <w:t>stres spojený s</w:t>
      </w:r>
      <w:r>
        <w:rPr>
          <w:rFonts w:ascii="Arial" w:hAnsi="Arial" w:cs="Arial"/>
          <w:sz w:val="21"/>
          <w:szCs w:val="21"/>
        </w:rPr>
        <w:t xml:space="preserve"> obavami o </w:t>
      </w:r>
      <w:r w:rsidRPr="00A80105">
        <w:rPr>
          <w:rFonts w:ascii="Arial" w:hAnsi="Arial" w:cs="Arial"/>
          <w:sz w:val="21"/>
          <w:szCs w:val="21"/>
        </w:rPr>
        <w:t>pen</w:t>
      </w:r>
      <w:r>
        <w:rPr>
          <w:rFonts w:ascii="Arial" w:hAnsi="Arial" w:cs="Arial"/>
          <w:sz w:val="21"/>
          <w:szCs w:val="21"/>
        </w:rPr>
        <w:t>íze</w:t>
      </w:r>
      <w:r w:rsidRPr="00A80105">
        <w:rPr>
          <w:rFonts w:ascii="Arial" w:hAnsi="Arial" w:cs="Arial"/>
          <w:sz w:val="21"/>
          <w:szCs w:val="21"/>
        </w:rPr>
        <w:t xml:space="preserve"> </w:t>
      </w:r>
      <w:r>
        <w:rPr>
          <w:rFonts w:ascii="Arial" w:hAnsi="Arial" w:cs="Arial"/>
          <w:sz w:val="21"/>
          <w:szCs w:val="21"/>
        </w:rPr>
        <w:t xml:space="preserve">totiž </w:t>
      </w:r>
      <w:r w:rsidR="00A80105" w:rsidRPr="00A80105">
        <w:rPr>
          <w:rFonts w:ascii="Arial" w:hAnsi="Arial" w:cs="Arial"/>
          <w:sz w:val="21"/>
          <w:szCs w:val="21"/>
        </w:rPr>
        <w:t xml:space="preserve">spouští řadu patologických procesů v </w:t>
      </w:r>
      <w:r>
        <w:rPr>
          <w:rFonts w:ascii="Arial" w:hAnsi="Arial" w:cs="Arial"/>
          <w:sz w:val="21"/>
          <w:szCs w:val="21"/>
        </w:rPr>
        <w:t>těle, které</w:t>
      </w:r>
      <w:r w:rsidR="00A80105" w:rsidRPr="00A80105">
        <w:rPr>
          <w:rFonts w:ascii="Arial" w:hAnsi="Arial" w:cs="Arial"/>
          <w:sz w:val="21"/>
          <w:szCs w:val="21"/>
        </w:rPr>
        <w:t xml:space="preserve"> prokazatelně ohrožují kardiovaskulární systém. Tomuto tématu se věnuje i článek autorky Emy </w:t>
      </w:r>
      <w:proofErr w:type="spellStart"/>
      <w:r w:rsidR="00A80105" w:rsidRPr="00A80105">
        <w:rPr>
          <w:rFonts w:ascii="Arial" w:hAnsi="Arial" w:cs="Arial"/>
          <w:sz w:val="21"/>
          <w:szCs w:val="21"/>
        </w:rPr>
        <w:t>Zenklové</w:t>
      </w:r>
      <w:proofErr w:type="spellEnd"/>
      <w:r w:rsidR="00A80105" w:rsidRPr="00A80105">
        <w:rPr>
          <w:rFonts w:ascii="Arial" w:hAnsi="Arial" w:cs="Arial"/>
          <w:sz w:val="21"/>
          <w:szCs w:val="21"/>
        </w:rPr>
        <w:t xml:space="preserve"> na </w:t>
      </w:r>
      <w:hyperlink r:id="rId13" w:history="1">
        <w:r w:rsidR="00A80105" w:rsidRPr="00A80105">
          <w:rPr>
            <w:rStyle w:val="Hypertextovodkaz"/>
            <w:rFonts w:ascii="Arial" w:hAnsi="Arial" w:cs="Arial"/>
            <w:sz w:val="21"/>
            <w:szCs w:val="21"/>
          </w:rPr>
          <w:t>novinkách.cz</w:t>
        </w:r>
      </w:hyperlink>
      <w:r w:rsidR="00A80105" w:rsidRPr="00A80105">
        <w:rPr>
          <w:rFonts w:ascii="Arial" w:hAnsi="Arial" w:cs="Arial"/>
          <w:sz w:val="21"/>
          <w:szCs w:val="21"/>
        </w:rPr>
        <w:t xml:space="preserve">. </w:t>
      </w:r>
    </w:p>
    <w:p w14:paraId="794D626E" w14:textId="77777777" w:rsidR="00E55F56" w:rsidRDefault="00E55F56" w:rsidP="005916E5">
      <w:pPr>
        <w:spacing w:line="276" w:lineRule="auto"/>
        <w:rPr>
          <w:rFonts w:ascii="Arial" w:hAnsi="Arial" w:cs="Arial"/>
          <w:b/>
          <w:bCs/>
          <w:sz w:val="20"/>
          <w:szCs w:val="20"/>
        </w:rPr>
      </w:pPr>
    </w:p>
    <w:p w14:paraId="5F70FB61" w14:textId="08590072" w:rsidR="00454966" w:rsidRPr="005916E5" w:rsidRDefault="00ED196C" w:rsidP="005916E5">
      <w:pPr>
        <w:spacing w:line="276" w:lineRule="auto"/>
        <w:rPr>
          <w:rFonts w:ascii="Arial" w:hAnsi="Arial" w:cs="Arial"/>
          <w:sz w:val="20"/>
          <w:szCs w:val="20"/>
        </w:rPr>
      </w:pPr>
      <w:r w:rsidRPr="00A8411C">
        <w:rPr>
          <w:rFonts w:ascii="Arial" w:hAnsi="Arial" w:cs="Arial"/>
          <w:b/>
          <w:bCs/>
          <w:sz w:val="20"/>
          <w:szCs w:val="20"/>
        </w:rPr>
        <w:t>Zdroj dat:</w:t>
      </w:r>
      <w:r w:rsidRPr="00A8411C">
        <w:rPr>
          <w:rFonts w:ascii="Arial" w:hAnsi="Arial" w:cs="Arial"/>
          <w:sz w:val="20"/>
          <w:szCs w:val="20"/>
        </w:rPr>
        <w:t xml:space="preserve"> Data pocházejí z interního průzkumu Home Credit realizovaného v České republice v </w:t>
      </w:r>
      <w:r w:rsidR="002A6FCB">
        <w:rPr>
          <w:rFonts w:ascii="Arial" w:hAnsi="Arial" w:cs="Arial"/>
          <w:sz w:val="20"/>
          <w:szCs w:val="20"/>
        </w:rPr>
        <w:t>červ</w:t>
      </w:r>
      <w:r w:rsidR="002D4D76">
        <w:rPr>
          <w:rFonts w:ascii="Arial" w:hAnsi="Arial" w:cs="Arial"/>
          <w:sz w:val="20"/>
          <w:szCs w:val="20"/>
        </w:rPr>
        <w:t>nu</w:t>
      </w:r>
      <w:r w:rsidRPr="00A8411C">
        <w:rPr>
          <w:rFonts w:ascii="Arial" w:hAnsi="Arial" w:cs="Arial"/>
          <w:sz w:val="20"/>
          <w:szCs w:val="20"/>
        </w:rPr>
        <w:t xml:space="preserve"> 2026 agenturou Ipsos. Celková velikost vzorku je N = 1 0</w:t>
      </w:r>
      <w:r w:rsidR="002D4D76">
        <w:rPr>
          <w:rFonts w:ascii="Arial" w:hAnsi="Arial" w:cs="Arial"/>
          <w:sz w:val="20"/>
          <w:szCs w:val="20"/>
        </w:rPr>
        <w:t>26</w:t>
      </w:r>
      <w:r w:rsidRPr="00A8411C">
        <w:rPr>
          <w:rFonts w:ascii="Arial" w:hAnsi="Arial" w:cs="Arial"/>
          <w:sz w:val="20"/>
          <w:szCs w:val="20"/>
        </w:rPr>
        <w:t>. Při citaci dat uvádějte zdroj: Home Credit, interní průzkum, ČR.</w:t>
      </w:r>
    </w:p>
    <w:p w14:paraId="26ABB457" w14:textId="77777777" w:rsidR="00CE64A1" w:rsidRDefault="00CE64A1" w:rsidP="008C2B57">
      <w:pPr>
        <w:spacing w:after="0" w:line="276" w:lineRule="auto"/>
        <w:rPr>
          <w:rFonts w:ascii="Arial" w:hAnsi="Arial" w:cs="Arial"/>
          <w:b/>
          <w:bCs/>
          <w:sz w:val="20"/>
          <w:szCs w:val="20"/>
        </w:rPr>
      </w:pPr>
      <w:r>
        <w:rPr>
          <w:rFonts w:ascii="Arial" w:hAnsi="Arial" w:cs="Arial"/>
          <w:b/>
          <w:bCs/>
          <w:sz w:val="20"/>
          <w:szCs w:val="20"/>
        </w:rPr>
        <w:t xml:space="preserve"> </w:t>
      </w:r>
    </w:p>
    <w:p w14:paraId="21283C10" w14:textId="252CBD91" w:rsidR="00CE64A1" w:rsidRDefault="00CE64A1" w:rsidP="008C2B57">
      <w:pPr>
        <w:spacing w:after="0" w:line="276" w:lineRule="auto"/>
        <w:rPr>
          <w:rFonts w:ascii="Arial" w:hAnsi="Arial" w:cs="Arial"/>
          <w:b/>
          <w:bCs/>
          <w:sz w:val="20"/>
          <w:szCs w:val="20"/>
        </w:rPr>
      </w:pPr>
    </w:p>
    <w:p w14:paraId="1B0B2731" w14:textId="77777777" w:rsidR="00CE64A1" w:rsidRDefault="00CE64A1" w:rsidP="008C2B57">
      <w:pPr>
        <w:spacing w:after="0" w:line="276" w:lineRule="auto"/>
        <w:rPr>
          <w:rFonts w:ascii="Arial" w:hAnsi="Arial" w:cs="Arial"/>
          <w:b/>
          <w:bCs/>
          <w:sz w:val="20"/>
          <w:szCs w:val="20"/>
        </w:rPr>
      </w:pPr>
    </w:p>
    <w:p w14:paraId="0C431ABE" w14:textId="77777777" w:rsidR="00CE64A1" w:rsidRPr="00A8411C" w:rsidRDefault="00CE64A1" w:rsidP="008C2B57">
      <w:pPr>
        <w:spacing w:after="0" w:line="276" w:lineRule="auto"/>
        <w:rPr>
          <w:rFonts w:ascii="Arial" w:hAnsi="Arial" w:cs="Arial"/>
          <w:b/>
          <w:bCs/>
          <w:sz w:val="20"/>
          <w:szCs w:val="20"/>
        </w:rPr>
      </w:pPr>
    </w:p>
    <w:p w14:paraId="186E2737" w14:textId="7A787A24" w:rsidR="005916E5" w:rsidRDefault="00435015" w:rsidP="005916E5">
      <w:pPr>
        <w:rPr>
          <w:rFonts w:ascii="Arial" w:hAnsi="Arial" w:cs="Arial"/>
          <w:sz w:val="20"/>
          <w:szCs w:val="20"/>
        </w:rPr>
      </w:pPr>
      <w:r w:rsidRPr="00A8411C">
        <w:rPr>
          <w:rFonts w:ascii="Arial" w:hAnsi="Arial" w:cs="Arial"/>
          <w:sz w:val="20"/>
          <w:szCs w:val="20"/>
        </w:rPr>
        <w:t>Kateřina Dobešová</w:t>
      </w:r>
      <w:r w:rsidRPr="00A8411C">
        <w:rPr>
          <w:rFonts w:ascii="Arial" w:hAnsi="Arial" w:cs="Arial"/>
          <w:sz w:val="20"/>
          <w:szCs w:val="20"/>
        </w:rPr>
        <w:br/>
        <w:t>Tisková mluvčí Home Credit ČR a SR</w:t>
      </w:r>
      <w:r w:rsidRPr="00A8411C">
        <w:rPr>
          <w:rFonts w:ascii="Arial" w:hAnsi="Arial" w:cs="Arial"/>
          <w:sz w:val="20"/>
          <w:szCs w:val="20"/>
        </w:rPr>
        <w:br/>
        <w:t xml:space="preserve">Tel.: </w:t>
      </w:r>
      <w:hyperlink r:id="rId14" w:history="1">
        <w:r w:rsidRPr="00A8411C">
          <w:rPr>
            <w:rStyle w:val="Hypertextovodkaz"/>
            <w:rFonts w:ascii="Arial" w:hAnsi="Arial" w:cs="Arial"/>
            <w:sz w:val="20"/>
            <w:szCs w:val="20"/>
          </w:rPr>
          <w:t>+ 420 736 473 813</w:t>
        </w:r>
        <w:r w:rsidRPr="00A8411C">
          <w:rPr>
            <w:rStyle w:val="Hypertextovodkaz"/>
            <w:rFonts w:ascii="Arial" w:hAnsi="Arial" w:cs="Arial"/>
            <w:sz w:val="20"/>
            <w:szCs w:val="20"/>
          </w:rPr>
          <w:br/>
        </w:r>
      </w:hyperlink>
      <w:r w:rsidRPr="00A8411C">
        <w:rPr>
          <w:rFonts w:ascii="Arial" w:hAnsi="Arial" w:cs="Arial"/>
          <w:sz w:val="20"/>
          <w:szCs w:val="20"/>
        </w:rPr>
        <w:t xml:space="preserve">E-mail: </w:t>
      </w:r>
      <w:hyperlink r:id="rId15" w:history="1">
        <w:r w:rsidRPr="00A8411C">
          <w:rPr>
            <w:rStyle w:val="Hypertextovodkaz"/>
            <w:rFonts w:ascii="Arial" w:hAnsi="Arial" w:cs="Arial"/>
            <w:sz w:val="20"/>
            <w:szCs w:val="20"/>
          </w:rPr>
          <w:t>katerina.dobesova@homecredit.cz</w:t>
        </w:r>
      </w:hyperlink>
    </w:p>
    <w:p w14:paraId="502CC5F0" w14:textId="6D13ADB3" w:rsidR="008C2B57" w:rsidRPr="008C2B57" w:rsidRDefault="008C2B57" w:rsidP="008C2B57">
      <w:pPr>
        <w:shd w:val="clear" w:color="auto" w:fill="FFFFFF"/>
        <w:spacing w:after="100" w:afterAutospacing="1" w:line="240" w:lineRule="auto"/>
        <w:rPr>
          <w:rFonts w:ascii="Arial" w:eastAsia="Times New Roman" w:hAnsi="Arial" w:cs="Arial"/>
          <w:color w:val="212529"/>
          <w:kern w:val="0"/>
          <w:sz w:val="20"/>
          <w:szCs w:val="20"/>
          <w:lang w:eastAsia="cs-CZ"/>
          <w14:ligatures w14:val="none"/>
        </w:rPr>
      </w:pPr>
      <w:r w:rsidRPr="008C2B57">
        <w:rPr>
          <w:rFonts w:ascii="Arial" w:eastAsia="Times New Roman" w:hAnsi="Arial" w:cs="Arial"/>
          <w:b/>
          <w:bCs/>
          <w:color w:val="000000"/>
          <w:kern w:val="0"/>
          <w:sz w:val="20"/>
          <w:szCs w:val="20"/>
          <w:lang w:eastAsia="cs-CZ"/>
          <w14:ligatures w14:val="none"/>
        </w:rPr>
        <w:t>Poznámka pro editory:</w:t>
      </w:r>
    </w:p>
    <w:p w14:paraId="60B25FA1" w14:textId="77777777" w:rsidR="008C2B57" w:rsidRPr="008C2B57" w:rsidRDefault="008C2B57" w:rsidP="008C2B57">
      <w:pPr>
        <w:shd w:val="clear" w:color="auto" w:fill="FFFFFF"/>
        <w:spacing w:after="100" w:afterAutospacing="1" w:line="240" w:lineRule="auto"/>
        <w:rPr>
          <w:rStyle w:val="Hypertextovodkaz"/>
          <w:rFonts w:ascii="Arial" w:hAnsi="Arial" w:cs="Arial"/>
          <w:sz w:val="20"/>
          <w:szCs w:val="20"/>
        </w:rPr>
      </w:pPr>
      <w:r w:rsidRPr="008C2B57">
        <w:rPr>
          <w:rFonts w:ascii="Arial" w:eastAsia="Times New Roman" w:hAnsi="Arial" w:cs="Arial"/>
          <w:b/>
          <w:bCs/>
          <w:color w:val="000000"/>
          <w:kern w:val="0"/>
          <w:sz w:val="20"/>
          <w:szCs w:val="20"/>
          <w:lang w:eastAsia="cs-CZ"/>
          <w14:ligatures w14:val="none"/>
        </w:rPr>
        <w:t>O společnosti Home Credit a.s.</w:t>
      </w:r>
      <w:r w:rsidRPr="008C2B57">
        <w:rPr>
          <w:rFonts w:ascii="Arial" w:eastAsia="Times New Roman" w:hAnsi="Arial" w:cs="Arial"/>
          <w:b/>
          <w:bCs/>
          <w:color w:val="000000"/>
          <w:kern w:val="0"/>
          <w:sz w:val="20"/>
          <w:szCs w:val="20"/>
          <w:lang w:eastAsia="cs-CZ"/>
          <w14:ligatures w14:val="none"/>
        </w:rPr>
        <w:br/>
      </w:r>
      <w:r w:rsidRPr="008C2B57">
        <w:rPr>
          <w:rFonts w:ascii="Arial" w:eastAsia="Times New Roman" w:hAnsi="Arial" w:cs="Arial"/>
          <w:color w:val="000000"/>
          <w:kern w:val="0"/>
          <w:sz w:val="20"/>
          <w:szCs w:val="20"/>
          <w:lang w:eastAsia="cs-CZ"/>
          <w14:ligatures w14:val="none"/>
        </w:rPr>
        <w:t xml:space="preserve">Home Credit a.s. je česká finanční společnost založená v roce 1997. Od roku 2023 je dceřinou společností Air Bank a.s., přičemž obě značky na trhu fungují samostatně. Home Credit poskytuje spotřebitelské financování včetně nákupů na splátky, hotovostních půjček, konsolidací, financování aut, podnikatelských úvěrů i operativního leasingu elektronických zařízení. Společnost je zapsaná u České národní banky jako platební instituce a nebankovní poskytovatel spotřebitelského úvěru. V Česku poskytl Home Credit v roce 2025 úvěry v celkové výši 21,2 miliardy korun a pravidelně se umisťuje v čele nebankovních společností v </w:t>
      </w:r>
      <w:hyperlink r:id="rId16" w:history="1">
        <w:r w:rsidRPr="008C2B57">
          <w:rPr>
            <w:rStyle w:val="Hypertextovodkaz"/>
            <w:rFonts w:ascii="Arial" w:eastAsia="Times New Roman" w:hAnsi="Arial" w:cs="Arial"/>
            <w:kern w:val="0"/>
            <w:sz w:val="20"/>
            <w:szCs w:val="20"/>
            <w:lang w:eastAsia="cs-CZ"/>
            <w14:ligatures w14:val="none"/>
          </w:rPr>
          <w:t>Indexu odpovědného úvěrování</w:t>
        </w:r>
      </w:hyperlink>
      <w:r w:rsidRPr="008C2B57">
        <w:rPr>
          <w:rFonts w:ascii="Arial" w:eastAsia="Times New Roman" w:hAnsi="Arial" w:cs="Arial"/>
          <w:color w:val="000000"/>
          <w:kern w:val="0"/>
          <w:sz w:val="20"/>
          <w:szCs w:val="20"/>
          <w:lang w:eastAsia="cs-CZ"/>
          <w14:ligatures w14:val="none"/>
        </w:rPr>
        <w:t xml:space="preserve"> organizace Člověk v tísni. Více na </w:t>
      </w:r>
      <w:hyperlink r:id="rId17" w:tgtFrame="_blank" w:history="1">
        <w:r w:rsidRPr="008C2B57">
          <w:rPr>
            <w:rStyle w:val="Hypertextovodkaz"/>
            <w:rFonts w:ascii="Arial" w:hAnsi="Arial" w:cs="Arial"/>
            <w:sz w:val="20"/>
            <w:szCs w:val="20"/>
          </w:rPr>
          <w:t>www.homecredit.cz</w:t>
        </w:r>
      </w:hyperlink>
    </w:p>
    <w:p w14:paraId="253374CD" w14:textId="54E317F6" w:rsidR="008C2B57" w:rsidRPr="005916E5" w:rsidRDefault="00353E03" w:rsidP="00353E03">
      <w:pPr>
        <w:rPr>
          <w:rFonts w:ascii="Arial" w:eastAsia="Times New Roman" w:hAnsi="Arial" w:cs="Arial"/>
          <w:b/>
          <w:bCs/>
          <w:color w:val="000000"/>
          <w:kern w:val="0"/>
          <w:sz w:val="20"/>
          <w:szCs w:val="20"/>
          <w:lang w:eastAsia="cs-CZ"/>
          <w14:ligatures w14:val="none"/>
        </w:rPr>
      </w:pPr>
      <w:r w:rsidRPr="00353E03">
        <w:rPr>
          <w:rFonts w:ascii="Arial" w:eastAsia="Times New Roman" w:hAnsi="Arial" w:cs="Arial"/>
          <w:b/>
          <w:bCs/>
          <w:color w:val="000000"/>
          <w:kern w:val="0"/>
          <w:sz w:val="20"/>
          <w:szCs w:val="20"/>
          <w:lang w:eastAsia="cs-CZ"/>
          <w14:ligatures w14:val="none"/>
        </w:rPr>
        <w:t>Skupina PPF </w:t>
      </w:r>
      <w:r w:rsidRPr="00353E03">
        <w:rPr>
          <w:rFonts w:ascii="Arial" w:eastAsia="Times New Roman" w:hAnsi="Arial" w:cs="Arial"/>
          <w:color w:val="000000"/>
          <w:kern w:val="0"/>
          <w:sz w:val="20"/>
          <w:szCs w:val="20"/>
          <w:lang w:eastAsia="cs-CZ"/>
          <w14:ligatures w14:val="none"/>
        </w:rPr>
        <w:t>je soukromý mezinárodní investiční holding s různorodým portfoliem aktiv. Působí ve 25 zemích a investuje v mnoha odvětvích, včetně telekomunikací, médií, finančních služeb, nemovitostí, strojírenství a e-</w:t>
      </w:r>
      <w:proofErr w:type="spellStart"/>
      <w:r w:rsidRPr="00353E03">
        <w:rPr>
          <w:rFonts w:ascii="Arial" w:eastAsia="Times New Roman" w:hAnsi="Arial" w:cs="Arial"/>
          <w:color w:val="000000"/>
          <w:kern w:val="0"/>
          <w:sz w:val="20"/>
          <w:szCs w:val="20"/>
          <w:lang w:eastAsia="cs-CZ"/>
          <w14:ligatures w14:val="none"/>
        </w:rPr>
        <w:t>commerce</w:t>
      </w:r>
      <w:proofErr w:type="spellEnd"/>
      <w:r w:rsidRPr="00353E03">
        <w:rPr>
          <w:rFonts w:ascii="Arial" w:eastAsia="Times New Roman" w:hAnsi="Arial" w:cs="Arial"/>
          <w:color w:val="000000"/>
          <w:kern w:val="0"/>
          <w:sz w:val="20"/>
          <w:szCs w:val="20"/>
          <w:lang w:eastAsia="cs-CZ"/>
          <w14:ligatures w14:val="none"/>
        </w:rPr>
        <w:t>. Skupina vlastní aktiva ve výši 42,6 miliardy eur a celosvětově zaměstnává 37 tisíc lidí (k 31. prosinci 2025).</w:t>
      </w:r>
      <w:r w:rsidRPr="00353E03">
        <w:rPr>
          <w:rFonts w:ascii="Arial" w:eastAsia="Times New Roman" w:hAnsi="Arial" w:cs="Arial"/>
          <w:b/>
          <w:bCs/>
          <w:color w:val="000000"/>
          <w:kern w:val="0"/>
          <w:sz w:val="20"/>
          <w:szCs w:val="20"/>
          <w:lang w:eastAsia="cs-CZ"/>
          <w14:ligatures w14:val="none"/>
        </w:rPr>
        <w:t> </w:t>
      </w:r>
    </w:p>
    <w:sectPr w:rsidR="008C2B57" w:rsidRPr="005916E5" w:rsidSect="00A03809">
      <w:headerReference w:type="default" r:id="rId18"/>
      <w:footerReference w:type="even" r:id="rId19"/>
      <w:footerReference w:type="first" r:id="rId20"/>
      <w:pgSz w:w="11906" w:h="16838"/>
      <w:pgMar w:top="1682" w:right="707" w:bottom="568"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B8B00" w14:textId="77777777" w:rsidR="00DD758A" w:rsidRDefault="00DD758A" w:rsidP="00DE7D53">
      <w:pPr>
        <w:spacing w:after="0" w:line="240" w:lineRule="auto"/>
      </w:pPr>
      <w:r>
        <w:separator/>
      </w:r>
    </w:p>
  </w:endnote>
  <w:endnote w:type="continuationSeparator" w:id="0">
    <w:p w14:paraId="081A8355" w14:textId="77777777" w:rsidR="00DD758A" w:rsidRDefault="00DD758A" w:rsidP="00DE7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E9A98" w14:textId="77777777" w:rsidR="005B650F" w:rsidRDefault="005B650F">
    <w:pPr>
      <w:pStyle w:val="Zpat"/>
    </w:pPr>
    <w:r>
      <w:rPr>
        <w:noProof/>
      </w:rPr>
      <mc:AlternateContent>
        <mc:Choice Requires="wps">
          <w:drawing>
            <wp:anchor distT="0" distB="0" distL="0" distR="0" simplePos="0" relativeHeight="251658243" behindDoc="0" locked="0" layoutInCell="1" allowOverlap="1" wp14:anchorId="0FE9C744" wp14:editId="168E316E">
              <wp:simplePos x="635" y="635"/>
              <wp:positionH relativeFrom="page">
                <wp:align>center</wp:align>
              </wp:positionH>
              <wp:positionV relativeFrom="page">
                <wp:align>bottom</wp:align>
              </wp:positionV>
              <wp:extent cx="443865" cy="443865"/>
              <wp:effectExtent l="0" t="0" r="6350" b="0"/>
              <wp:wrapNone/>
              <wp:docPr id="1532819178" name="Textové pole 8" descr="Klasifikační stupeň tohoto dokumentu je interní (Internal). Dokument je určen pro zaměstnance nebo spolupracovníky. Byl vytvořen a je vlastněn společností Home Credit a.s. / Home Credit Slovakia, a.s.">
                <a:extLst xmlns:a="http://schemas.openxmlformats.org/drawingml/2006/main">
                  <a:ext uri="{FF2B5EF4-FFF2-40B4-BE49-F238E27FC236}">
                    <a16:creationId xmlns:a16="http://schemas.microsoft.com/office/drawing/2014/main" id="{853B1437-6D20-475E-8508-C583854C85B9}"/>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5192291" w14:textId="77777777" w:rsidR="005B650F" w:rsidRPr="001556AB" w:rsidRDefault="005B650F" w:rsidP="001556AB">
                          <w:pPr>
                            <w:spacing w:after="0"/>
                            <w:rPr>
                              <w:rFonts w:ascii="Calibri" w:eastAsia="Calibri" w:hAnsi="Calibri" w:cs="Calibri"/>
                              <w:noProof/>
                              <w:color w:val="000000"/>
                              <w:sz w:val="16"/>
                              <w:szCs w:val="16"/>
                            </w:rPr>
                          </w:pPr>
                          <w:r w:rsidRPr="001556AB">
                            <w:rPr>
                              <w:rFonts w:ascii="Calibri" w:eastAsia="Calibri" w:hAnsi="Calibri" w:cs="Calibri"/>
                              <w:noProof/>
                              <w:color w:val="000000"/>
                              <w:sz w:val="16"/>
                              <w:szCs w:val="16"/>
                            </w:rPr>
                            <w:t>Klasifikační stupeň tohoto dokumentu je interní (Internal). Dokument je určen pro zaměstnance nebo spolupracovníky. Byl vytvořen a je vlastněn společností Home Credit a.s. / Home Credit Slovakia, a.s.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E9C744" id="_x0000_t202" coordsize="21600,21600" o:spt="202" path="m,l,21600r21600,l21600,xe">
              <v:stroke joinstyle="miter"/>
              <v:path gradientshapeok="t" o:connecttype="rect"/>
            </v:shapetype>
            <v:shape id="Textové pole 8" o:spid="_x0000_s1026" type="#_x0000_t202" alt="Klasifikační stupeň tohoto dokumentu je interní (Internal). Dokument je určen pro zaměstnance nebo spolupracovníky. Byl vytvořen a je vlastněn společností Home Credit a.s. / Home Credit Slovakia, a.s." style="position:absolute;margin-left:0;margin-top:0;width:34.95pt;height:34.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35192291" w14:textId="77777777" w:rsidR="005B650F" w:rsidRPr="001556AB" w:rsidRDefault="005B650F" w:rsidP="001556AB">
                    <w:pPr>
                      <w:spacing w:after="0"/>
                      <w:rPr>
                        <w:rFonts w:ascii="Calibri" w:eastAsia="Calibri" w:hAnsi="Calibri" w:cs="Calibri"/>
                        <w:noProof/>
                        <w:color w:val="000000"/>
                        <w:sz w:val="16"/>
                        <w:szCs w:val="16"/>
                      </w:rPr>
                    </w:pPr>
                    <w:r w:rsidRPr="001556AB">
                      <w:rPr>
                        <w:rFonts w:ascii="Calibri" w:eastAsia="Calibri" w:hAnsi="Calibri" w:cs="Calibri"/>
                        <w:noProof/>
                        <w:color w:val="000000"/>
                        <w:sz w:val="16"/>
                        <w:szCs w:val="16"/>
                      </w:rPr>
                      <w:t>Klasifikační stupeň tohoto dokumentu je interní (Internal). Dokument je určen pro zaměstnance nebo spolupracovníky. Byl vytvořen a je vlastněn společností Home Credit a.s. / Home Credit Slovakia, a.s.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C1D4A" w14:textId="77777777" w:rsidR="005B650F" w:rsidRDefault="005B650F">
    <w:pPr>
      <w:pStyle w:val="Zpat"/>
    </w:pPr>
    <w:r>
      <w:rPr>
        <w:noProof/>
      </w:rPr>
      <mc:AlternateContent>
        <mc:Choice Requires="wps">
          <w:drawing>
            <wp:anchor distT="0" distB="0" distL="0" distR="0" simplePos="0" relativeHeight="251658242" behindDoc="0" locked="0" layoutInCell="1" allowOverlap="1" wp14:anchorId="680B0580" wp14:editId="09DEF6B7">
              <wp:simplePos x="635" y="635"/>
              <wp:positionH relativeFrom="page">
                <wp:align>center</wp:align>
              </wp:positionH>
              <wp:positionV relativeFrom="page">
                <wp:align>bottom</wp:align>
              </wp:positionV>
              <wp:extent cx="443865" cy="443865"/>
              <wp:effectExtent l="0" t="0" r="6350" b="0"/>
              <wp:wrapNone/>
              <wp:docPr id="1398170525" name="Textové pole 7" descr="Klasifikační stupeň tohoto dokumentu je interní (Internal). Dokument je určen pro zaměstnance nebo spolupracovníky. Byl vytvořen a je vlastněn společností Home Credit a.s. / Home Credit Slovakia, a.s.">
                <a:extLst xmlns:a="http://schemas.openxmlformats.org/drawingml/2006/main">
                  <a:ext uri="{FF2B5EF4-FFF2-40B4-BE49-F238E27FC236}">
                    <a16:creationId xmlns:a16="http://schemas.microsoft.com/office/drawing/2014/main" id="{498F7288-1FA0-4AE1-880D-0781C399A87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4FED2B" w14:textId="77777777" w:rsidR="005B650F" w:rsidRPr="001556AB" w:rsidRDefault="005B650F" w:rsidP="001556AB">
                          <w:pPr>
                            <w:spacing w:after="0"/>
                            <w:rPr>
                              <w:rFonts w:ascii="Calibri" w:eastAsia="Calibri" w:hAnsi="Calibri" w:cs="Calibri"/>
                              <w:noProof/>
                              <w:color w:val="000000"/>
                              <w:sz w:val="16"/>
                              <w:szCs w:val="16"/>
                            </w:rPr>
                          </w:pPr>
                          <w:r w:rsidRPr="001556AB">
                            <w:rPr>
                              <w:rFonts w:ascii="Calibri" w:eastAsia="Calibri" w:hAnsi="Calibri" w:cs="Calibri"/>
                              <w:noProof/>
                              <w:color w:val="000000"/>
                              <w:sz w:val="16"/>
                              <w:szCs w:val="16"/>
                            </w:rPr>
                            <w:t>Klasifikační stupeň tohoto dokumentu je interní (Internal). Dokument je určen pro zaměstnance nebo spolupracovníky. Byl vytvořen a je vlastněn společností Home Credit a.s. / Home Credit Slovakia, a.s.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0B0580" id="_x0000_t202" coordsize="21600,21600" o:spt="202" path="m,l,21600r21600,l21600,xe">
              <v:stroke joinstyle="miter"/>
              <v:path gradientshapeok="t" o:connecttype="rect"/>
            </v:shapetype>
            <v:shape id="Textové pole 7" o:spid="_x0000_s1027" type="#_x0000_t202" alt="Klasifikační stupeň tohoto dokumentu je interní (Internal). Dokument je určen pro zaměstnance nebo spolupracovníky. Byl vytvořen a je vlastněn společností Home Credit a.s. / Home Credit Slovakia, a.s." style="position:absolute;margin-left:0;margin-top:0;width:34.95pt;height:34.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204FED2B" w14:textId="77777777" w:rsidR="005B650F" w:rsidRPr="001556AB" w:rsidRDefault="005B650F" w:rsidP="001556AB">
                    <w:pPr>
                      <w:spacing w:after="0"/>
                      <w:rPr>
                        <w:rFonts w:ascii="Calibri" w:eastAsia="Calibri" w:hAnsi="Calibri" w:cs="Calibri"/>
                        <w:noProof/>
                        <w:color w:val="000000"/>
                        <w:sz w:val="16"/>
                        <w:szCs w:val="16"/>
                      </w:rPr>
                    </w:pPr>
                    <w:r w:rsidRPr="001556AB">
                      <w:rPr>
                        <w:rFonts w:ascii="Calibri" w:eastAsia="Calibri" w:hAnsi="Calibri" w:cs="Calibri"/>
                        <w:noProof/>
                        <w:color w:val="000000"/>
                        <w:sz w:val="16"/>
                        <w:szCs w:val="16"/>
                      </w:rPr>
                      <w:t>Klasifikační stupeň tohoto dokumentu je interní (Internal). Dokument je určen pro zaměstnance nebo spolupracovníky. Byl vytvořen a je vlastněn společností Home Credit a.s. / Home Credit Slovakia, a.s.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80846" w14:textId="77777777" w:rsidR="00DD758A" w:rsidRDefault="00DD758A" w:rsidP="00DE7D53">
      <w:pPr>
        <w:spacing w:after="0" w:line="240" w:lineRule="auto"/>
      </w:pPr>
      <w:r>
        <w:separator/>
      </w:r>
    </w:p>
  </w:footnote>
  <w:footnote w:type="continuationSeparator" w:id="0">
    <w:p w14:paraId="6A9FA22B" w14:textId="77777777" w:rsidR="00DD758A" w:rsidRDefault="00DD758A" w:rsidP="00DE7D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927C2" w14:textId="77777777" w:rsidR="005B650F" w:rsidRDefault="005B650F">
    <w:pPr>
      <w:pStyle w:val="Zhlav"/>
    </w:pPr>
    <w:r>
      <w:rPr>
        <w:noProof/>
      </w:rPr>
      <w:drawing>
        <wp:anchor distT="0" distB="0" distL="114300" distR="114300" simplePos="0" relativeHeight="251658240" behindDoc="0" locked="0" layoutInCell="1" allowOverlap="1" wp14:anchorId="405E8828" wp14:editId="059A3B21">
          <wp:simplePos x="0" y="0"/>
          <wp:positionH relativeFrom="column">
            <wp:posOffset>3214370</wp:posOffset>
          </wp:positionH>
          <wp:positionV relativeFrom="paragraph">
            <wp:posOffset>107950</wp:posOffset>
          </wp:positionV>
          <wp:extent cx="3431540" cy="289560"/>
          <wp:effectExtent l="0" t="0" r="0" b="0"/>
          <wp:wrapNone/>
          <wp:docPr id="911057066" name="Obrázek 911057066" descr="Obsah obrázku Písmo, Grafika, grafický design, text&#10;&#10;Popis byl vytvořen automaticky">
            <a:extLst xmlns:a="http://schemas.openxmlformats.org/drawingml/2006/main">
              <a:ext uri="{FF2B5EF4-FFF2-40B4-BE49-F238E27FC236}">
                <a16:creationId xmlns:a16="http://schemas.microsoft.com/office/drawing/2014/main" id="{E202A12B-4DEC-4652-B040-5064456957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580602" name="Obrázek 2" descr="Obsah obrázku Písmo, Grafika, grafický design, text&#10;&#10;Popis byl vytvořen automaticky"/>
                  <pic:cNvPicPr/>
                </pic:nvPicPr>
                <pic:blipFill>
                  <a:blip r:embed="rId1">
                    <a:extLst>
                      <a:ext uri="{28A0092B-C50C-407E-A947-70E740481C1C}">
                        <a14:useLocalDpi xmlns:a14="http://schemas.microsoft.com/office/drawing/2010/main" val="0"/>
                      </a:ext>
                    </a:extLst>
                  </a:blip>
                  <a:stretch>
                    <a:fillRect/>
                  </a:stretch>
                </pic:blipFill>
                <pic:spPr>
                  <a:xfrm>
                    <a:off x="0" y="0"/>
                    <a:ext cx="3431540" cy="289560"/>
                  </a:xfrm>
                  <a:prstGeom prst="rect">
                    <a:avLst/>
                  </a:prstGeom>
                </pic:spPr>
              </pic:pic>
            </a:graphicData>
          </a:graphic>
        </wp:anchor>
      </w:drawing>
    </w:r>
    <w:r>
      <w:rPr>
        <w:noProof/>
      </w:rPr>
      <w:drawing>
        <wp:anchor distT="0" distB="0" distL="114300" distR="114300" simplePos="0" relativeHeight="251658241" behindDoc="0" locked="0" layoutInCell="1" allowOverlap="1" wp14:anchorId="08DB173D" wp14:editId="5817461E">
          <wp:simplePos x="0" y="0"/>
          <wp:positionH relativeFrom="column">
            <wp:posOffset>-126365</wp:posOffset>
          </wp:positionH>
          <wp:positionV relativeFrom="paragraph">
            <wp:posOffset>-149860</wp:posOffset>
          </wp:positionV>
          <wp:extent cx="1136015" cy="781050"/>
          <wp:effectExtent l="0" t="0" r="0" b="0"/>
          <wp:wrapNone/>
          <wp:docPr id="1853721685" name="Obrázek 1853721685" descr="Obsah obrázku text, Písmo, Grafika, logo&#10;&#10;Popis byl vytvořen automaticky">
            <a:extLst xmlns:a="http://schemas.openxmlformats.org/drawingml/2006/main">
              <a:ext uri="{FF2B5EF4-FFF2-40B4-BE49-F238E27FC236}">
                <a16:creationId xmlns:a16="http://schemas.microsoft.com/office/drawing/2014/main" id="{08E95E48-1901-4412-8042-4CFAD787F0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683866" name="Obrázek 1" descr="Obsah obrázku text, Písmo, Grafika, logo&#10;&#10;Popis byl vytvořen automaticky"/>
                  <pic:cNvPicPr/>
                </pic:nvPicPr>
                <pic:blipFill>
                  <a:blip r:embed="rId2">
                    <a:extLst>
                      <a:ext uri="{28A0092B-C50C-407E-A947-70E740481C1C}">
                        <a14:useLocalDpi xmlns:a14="http://schemas.microsoft.com/office/drawing/2010/main" val="0"/>
                      </a:ext>
                    </a:extLst>
                  </a:blip>
                  <a:stretch>
                    <a:fillRect/>
                  </a:stretch>
                </pic:blipFill>
                <pic:spPr>
                  <a:xfrm>
                    <a:off x="0" y="0"/>
                    <a:ext cx="1136015" cy="7810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404D9"/>
    <w:multiLevelType w:val="multilevel"/>
    <w:tmpl w:val="41B2B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58A6435"/>
    <w:multiLevelType w:val="hybridMultilevel"/>
    <w:tmpl w:val="34C03B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5EB51D55"/>
    <w:multiLevelType w:val="multilevel"/>
    <w:tmpl w:val="14F4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B0A39EB"/>
    <w:multiLevelType w:val="hybridMultilevel"/>
    <w:tmpl w:val="3FB8D2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6CE27877"/>
    <w:multiLevelType w:val="multilevel"/>
    <w:tmpl w:val="92FAE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01A6A20"/>
    <w:multiLevelType w:val="multilevel"/>
    <w:tmpl w:val="3266E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619825">
    <w:abstractNumId w:val="0"/>
  </w:num>
  <w:num w:numId="2" w16cid:durableId="1276407067">
    <w:abstractNumId w:val="2"/>
  </w:num>
  <w:num w:numId="3" w16cid:durableId="1790197705">
    <w:abstractNumId w:val="1"/>
  </w:num>
  <w:num w:numId="4" w16cid:durableId="566305748">
    <w:abstractNumId w:val="4"/>
  </w:num>
  <w:num w:numId="5" w16cid:durableId="647705055">
    <w:abstractNumId w:val="5"/>
  </w:num>
  <w:num w:numId="6" w16cid:durableId="7678519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320"/>
    <w:rsid w:val="0000244D"/>
    <w:rsid w:val="00002687"/>
    <w:rsid w:val="0000392E"/>
    <w:rsid w:val="00004D35"/>
    <w:rsid w:val="00012217"/>
    <w:rsid w:val="00016DF7"/>
    <w:rsid w:val="00020001"/>
    <w:rsid w:val="0002283D"/>
    <w:rsid w:val="000258E4"/>
    <w:rsid w:val="00026914"/>
    <w:rsid w:val="000337EF"/>
    <w:rsid w:val="00035A92"/>
    <w:rsid w:val="000373B1"/>
    <w:rsid w:val="00041243"/>
    <w:rsid w:val="000417D3"/>
    <w:rsid w:val="00041F00"/>
    <w:rsid w:val="00044AF7"/>
    <w:rsid w:val="00044C8F"/>
    <w:rsid w:val="0005132D"/>
    <w:rsid w:val="000539C5"/>
    <w:rsid w:val="00054154"/>
    <w:rsid w:val="00054B71"/>
    <w:rsid w:val="00063BC3"/>
    <w:rsid w:val="00075B39"/>
    <w:rsid w:val="000761CD"/>
    <w:rsid w:val="00081425"/>
    <w:rsid w:val="00083A47"/>
    <w:rsid w:val="00084AAB"/>
    <w:rsid w:val="00090FE1"/>
    <w:rsid w:val="00092372"/>
    <w:rsid w:val="00096925"/>
    <w:rsid w:val="000A04B6"/>
    <w:rsid w:val="000A3A08"/>
    <w:rsid w:val="000A4663"/>
    <w:rsid w:val="000A5E03"/>
    <w:rsid w:val="000A6ABF"/>
    <w:rsid w:val="000B0FBC"/>
    <w:rsid w:val="000B19B8"/>
    <w:rsid w:val="000B29CD"/>
    <w:rsid w:val="000B5D5E"/>
    <w:rsid w:val="000B7A25"/>
    <w:rsid w:val="000C001E"/>
    <w:rsid w:val="000C0BB7"/>
    <w:rsid w:val="000C22A8"/>
    <w:rsid w:val="000C2C2E"/>
    <w:rsid w:val="000C53E3"/>
    <w:rsid w:val="000C7E9D"/>
    <w:rsid w:val="000D2C21"/>
    <w:rsid w:val="000D31E6"/>
    <w:rsid w:val="000D3788"/>
    <w:rsid w:val="000D3B99"/>
    <w:rsid w:val="000D5279"/>
    <w:rsid w:val="000E0144"/>
    <w:rsid w:val="000E05BD"/>
    <w:rsid w:val="000E1992"/>
    <w:rsid w:val="000F1F4F"/>
    <w:rsid w:val="000F3FCE"/>
    <w:rsid w:val="000F64CE"/>
    <w:rsid w:val="000F71D4"/>
    <w:rsid w:val="0010054A"/>
    <w:rsid w:val="00101381"/>
    <w:rsid w:val="00103331"/>
    <w:rsid w:val="001035E6"/>
    <w:rsid w:val="001063A4"/>
    <w:rsid w:val="00110034"/>
    <w:rsid w:val="00110F41"/>
    <w:rsid w:val="001113A9"/>
    <w:rsid w:val="00111E28"/>
    <w:rsid w:val="00115E04"/>
    <w:rsid w:val="0011735A"/>
    <w:rsid w:val="00117D66"/>
    <w:rsid w:val="00121611"/>
    <w:rsid w:val="0012172D"/>
    <w:rsid w:val="0012215D"/>
    <w:rsid w:val="001222C8"/>
    <w:rsid w:val="001244B4"/>
    <w:rsid w:val="001266E5"/>
    <w:rsid w:val="00131669"/>
    <w:rsid w:val="00131B2B"/>
    <w:rsid w:val="0013375F"/>
    <w:rsid w:val="00135AA2"/>
    <w:rsid w:val="00136325"/>
    <w:rsid w:val="001365AD"/>
    <w:rsid w:val="00136B54"/>
    <w:rsid w:val="001406A7"/>
    <w:rsid w:val="0014524A"/>
    <w:rsid w:val="00147DC4"/>
    <w:rsid w:val="0015151F"/>
    <w:rsid w:val="001530D1"/>
    <w:rsid w:val="001556AB"/>
    <w:rsid w:val="00161C38"/>
    <w:rsid w:val="00162A6F"/>
    <w:rsid w:val="00164228"/>
    <w:rsid w:val="00165CE6"/>
    <w:rsid w:val="00165D3D"/>
    <w:rsid w:val="00167615"/>
    <w:rsid w:val="00170205"/>
    <w:rsid w:val="00170CF0"/>
    <w:rsid w:val="00172890"/>
    <w:rsid w:val="00173438"/>
    <w:rsid w:val="0018073A"/>
    <w:rsid w:val="001811A9"/>
    <w:rsid w:val="00181DBE"/>
    <w:rsid w:val="00182DDB"/>
    <w:rsid w:val="00182F4B"/>
    <w:rsid w:val="00183A2B"/>
    <w:rsid w:val="001871D7"/>
    <w:rsid w:val="00191927"/>
    <w:rsid w:val="0019344D"/>
    <w:rsid w:val="00194F9D"/>
    <w:rsid w:val="00195E17"/>
    <w:rsid w:val="001A0765"/>
    <w:rsid w:val="001A235F"/>
    <w:rsid w:val="001A2E20"/>
    <w:rsid w:val="001A49E1"/>
    <w:rsid w:val="001A6EDF"/>
    <w:rsid w:val="001A7C35"/>
    <w:rsid w:val="001B10AE"/>
    <w:rsid w:val="001B12A8"/>
    <w:rsid w:val="001B225F"/>
    <w:rsid w:val="001B3F2A"/>
    <w:rsid w:val="001B50F6"/>
    <w:rsid w:val="001B78A0"/>
    <w:rsid w:val="001B7AA7"/>
    <w:rsid w:val="001C1327"/>
    <w:rsid w:val="001C4660"/>
    <w:rsid w:val="001C5957"/>
    <w:rsid w:val="001C6040"/>
    <w:rsid w:val="001C7A1D"/>
    <w:rsid w:val="001D104B"/>
    <w:rsid w:val="001D3D28"/>
    <w:rsid w:val="001E27A0"/>
    <w:rsid w:val="001E348C"/>
    <w:rsid w:val="001E7531"/>
    <w:rsid w:val="001F1948"/>
    <w:rsid w:val="001F2521"/>
    <w:rsid w:val="001F41E4"/>
    <w:rsid w:val="001F694E"/>
    <w:rsid w:val="001F77FD"/>
    <w:rsid w:val="001F7812"/>
    <w:rsid w:val="002000C4"/>
    <w:rsid w:val="0020241D"/>
    <w:rsid w:val="00202BE6"/>
    <w:rsid w:val="002052E4"/>
    <w:rsid w:val="00205555"/>
    <w:rsid w:val="0021127D"/>
    <w:rsid w:val="00211EE7"/>
    <w:rsid w:val="002156FE"/>
    <w:rsid w:val="0021669F"/>
    <w:rsid w:val="0022129B"/>
    <w:rsid w:val="00224302"/>
    <w:rsid w:val="0022446E"/>
    <w:rsid w:val="00225811"/>
    <w:rsid w:val="00226F70"/>
    <w:rsid w:val="0023131F"/>
    <w:rsid w:val="002314AD"/>
    <w:rsid w:val="002326D8"/>
    <w:rsid w:val="002359C7"/>
    <w:rsid w:val="00236158"/>
    <w:rsid w:val="0023644E"/>
    <w:rsid w:val="00237B2A"/>
    <w:rsid w:val="0024362A"/>
    <w:rsid w:val="00245094"/>
    <w:rsid w:val="00245DC6"/>
    <w:rsid w:val="002544FA"/>
    <w:rsid w:val="0025743D"/>
    <w:rsid w:val="002604DF"/>
    <w:rsid w:val="0026234C"/>
    <w:rsid w:val="00262C96"/>
    <w:rsid w:val="002642D3"/>
    <w:rsid w:val="00266225"/>
    <w:rsid w:val="00266661"/>
    <w:rsid w:val="00272F4A"/>
    <w:rsid w:val="002844EA"/>
    <w:rsid w:val="002876F9"/>
    <w:rsid w:val="00290C0F"/>
    <w:rsid w:val="00291DC0"/>
    <w:rsid w:val="00294FB4"/>
    <w:rsid w:val="00296212"/>
    <w:rsid w:val="00296AD5"/>
    <w:rsid w:val="002A1861"/>
    <w:rsid w:val="002A2377"/>
    <w:rsid w:val="002A32E7"/>
    <w:rsid w:val="002A5531"/>
    <w:rsid w:val="002A6FCB"/>
    <w:rsid w:val="002A76BA"/>
    <w:rsid w:val="002A77E0"/>
    <w:rsid w:val="002B0D44"/>
    <w:rsid w:val="002B319F"/>
    <w:rsid w:val="002B53D7"/>
    <w:rsid w:val="002B5B3A"/>
    <w:rsid w:val="002C3986"/>
    <w:rsid w:val="002C3FF5"/>
    <w:rsid w:val="002C6E10"/>
    <w:rsid w:val="002D2303"/>
    <w:rsid w:val="002D2A86"/>
    <w:rsid w:val="002D4B81"/>
    <w:rsid w:val="002D4D76"/>
    <w:rsid w:val="002D65F4"/>
    <w:rsid w:val="002D6D8C"/>
    <w:rsid w:val="002E2686"/>
    <w:rsid w:val="002E2CB5"/>
    <w:rsid w:val="002E2FAD"/>
    <w:rsid w:val="002E3987"/>
    <w:rsid w:val="002E51E9"/>
    <w:rsid w:val="002E6C4A"/>
    <w:rsid w:val="002F056B"/>
    <w:rsid w:val="002F098B"/>
    <w:rsid w:val="002F241C"/>
    <w:rsid w:val="002F4050"/>
    <w:rsid w:val="00302A4F"/>
    <w:rsid w:val="00303465"/>
    <w:rsid w:val="003059A4"/>
    <w:rsid w:val="003069BB"/>
    <w:rsid w:val="00307C51"/>
    <w:rsid w:val="00307D82"/>
    <w:rsid w:val="00310A8B"/>
    <w:rsid w:val="003117BA"/>
    <w:rsid w:val="003128AF"/>
    <w:rsid w:val="00312F08"/>
    <w:rsid w:val="00314160"/>
    <w:rsid w:val="00315FA7"/>
    <w:rsid w:val="00316CC9"/>
    <w:rsid w:val="00317157"/>
    <w:rsid w:val="00320909"/>
    <w:rsid w:val="003213C4"/>
    <w:rsid w:val="00326BE4"/>
    <w:rsid w:val="00327066"/>
    <w:rsid w:val="0032749F"/>
    <w:rsid w:val="003311FF"/>
    <w:rsid w:val="00332C5C"/>
    <w:rsid w:val="0033303C"/>
    <w:rsid w:val="00341338"/>
    <w:rsid w:val="003505E6"/>
    <w:rsid w:val="00351D5A"/>
    <w:rsid w:val="00353E03"/>
    <w:rsid w:val="00354458"/>
    <w:rsid w:val="00356DC3"/>
    <w:rsid w:val="003634D0"/>
    <w:rsid w:val="00364758"/>
    <w:rsid w:val="00364E9E"/>
    <w:rsid w:val="003655F3"/>
    <w:rsid w:val="00365FCD"/>
    <w:rsid w:val="00367C84"/>
    <w:rsid w:val="003713EA"/>
    <w:rsid w:val="00372355"/>
    <w:rsid w:val="00373133"/>
    <w:rsid w:val="00382865"/>
    <w:rsid w:val="003860BC"/>
    <w:rsid w:val="00386D40"/>
    <w:rsid w:val="00387627"/>
    <w:rsid w:val="003901A5"/>
    <w:rsid w:val="00391F5A"/>
    <w:rsid w:val="0039201C"/>
    <w:rsid w:val="003930FB"/>
    <w:rsid w:val="0039411C"/>
    <w:rsid w:val="003967BA"/>
    <w:rsid w:val="003968C9"/>
    <w:rsid w:val="003973A5"/>
    <w:rsid w:val="003A1C72"/>
    <w:rsid w:val="003A2397"/>
    <w:rsid w:val="003B009D"/>
    <w:rsid w:val="003B0754"/>
    <w:rsid w:val="003B094A"/>
    <w:rsid w:val="003B3FAE"/>
    <w:rsid w:val="003C19FD"/>
    <w:rsid w:val="003C29C2"/>
    <w:rsid w:val="003C47AA"/>
    <w:rsid w:val="003C65C1"/>
    <w:rsid w:val="003C7FAB"/>
    <w:rsid w:val="003D0D93"/>
    <w:rsid w:val="003D23D6"/>
    <w:rsid w:val="003E0040"/>
    <w:rsid w:val="003E19CE"/>
    <w:rsid w:val="003E1B33"/>
    <w:rsid w:val="003F0436"/>
    <w:rsid w:val="003F05FB"/>
    <w:rsid w:val="003F27EB"/>
    <w:rsid w:val="003F4E81"/>
    <w:rsid w:val="003F4F0D"/>
    <w:rsid w:val="003F505F"/>
    <w:rsid w:val="003F661D"/>
    <w:rsid w:val="004001A4"/>
    <w:rsid w:val="00400BE9"/>
    <w:rsid w:val="00400EF4"/>
    <w:rsid w:val="00403EB6"/>
    <w:rsid w:val="00404151"/>
    <w:rsid w:val="00404DB5"/>
    <w:rsid w:val="00404EF8"/>
    <w:rsid w:val="0041440A"/>
    <w:rsid w:val="00414E86"/>
    <w:rsid w:val="0041762A"/>
    <w:rsid w:val="0042019A"/>
    <w:rsid w:val="00421CDF"/>
    <w:rsid w:val="00422E59"/>
    <w:rsid w:val="00425B0E"/>
    <w:rsid w:val="004268CC"/>
    <w:rsid w:val="00430160"/>
    <w:rsid w:val="00432E51"/>
    <w:rsid w:val="00435015"/>
    <w:rsid w:val="00437CC2"/>
    <w:rsid w:val="0044015A"/>
    <w:rsid w:val="00445BF3"/>
    <w:rsid w:val="00446683"/>
    <w:rsid w:val="004504CE"/>
    <w:rsid w:val="00454966"/>
    <w:rsid w:val="0045639E"/>
    <w:rsid w:val="004566A5"/>
    <w:rsid w:val="0046033E"/>
    <w:rsid w:val="00462A38"/>
    <w:rsid w:val="00471228"/>
    <w:rsid w:val="004849A2"/>
    <w:rsid w:val="004910E7"/>
    <w:rsid w:val="00493267"/>
    <w:rsid w:val="00493AF9"/>
    <w:rsid w:val="004943FA"/>
    <w:rsid w:val="004974AA"/>
    <w:rsid w:val="004A3DC4"/>
    <w:rsid w:val="004A45AC"/>
    <w:rsid w:val="004A66D6"/>
    <w:rsid w:val="004B0AF7"/>
    <w:rsid w:val="004B6DDA"/>
    <w:rsid w:val="004C0CFA"/>
    <w:rsid w:val="004C334E"/>
    <w:rsid w:val="004C355F"/>
    <w:rsid w:val="004C3C3E"/>
    <w:rsid w:val="004C6C1F"/>
    <w:rsid w:val="004D10C8"/>
    <w:rsid w:val="004D17AA"/>
    <w:rsid w:val="004D1F42"/>
    <w:rsid w:val="004D28BF"/>
    <w:rsid w:val="004D5741"/>
    <w:rsid w:val="004D6F1A"/>
    <w:rsid w:val="004D72C0"/>
    <w:rsid w:val="004E18B2"/>
    <w:rsid w:val="004E5886"/>
    <w:rsid w:val="004E5E5C"/>
    <w:rsid w:val="004E7E5B"/>
    <w:rsid w:val="004F0168"/>
    <w:rsid w:val="004F1206"/>
    <w:rsid w:val="004F1870"/>
    <w:rsid w:val="005037BA"/>
    <w:rsid w:val="00510DA7"/>
    <w:rsid w:val="0051263C"/>
    <w:rsid w:val="005139B3"/>
    <w:rsid w:val="00514A90"/>
    <w:rsid w:val="00516B28"/>
    <w:rsid w:val="00523021"/>
    <w:rsid w:val="00524624"/>
    <w:rsid w:val="00524D3C"/>
    <w:rsid w:val="0052534B"/>
    <w:rsid w:val="00525C02"/>
    <w:rsid w:val="005303FB"/>
    <w:rsid w:val="00534B99"/>
    <w:rsid w:val="00534CB3"/>
    <w:rsid w:val="0054152E"/>
    <w:rsid w:val="00541703"/>
    <w:rsid w:val="00543532"/>
    <w:rsid w:val="00543611"/>
    <w:rsid w:val="00543E57"/>
    <w:rsid w:val="00544DF6"/>
    <w:rsid w:val="00546084"/>
    <w:rsid w:val="005469CC"/>
    <w:rsid w:val="00550CDD"/>
    <w:rsid w:val="00551898"/>
    <w:rsid w:val="0055401D"/>
    <w:rsid w:val="005561EB"/>
    <w:rsid w:val="00556BF8"/>
    <w:rsid w:val="00556F7C"/>
    <w:rsid w:val="0056158D"/>
    <w:rsid w:val="00563E1B"/>
    <w:rsid w:val="005663A1"/>
    <w:rsid w:val="00572084"/>
    <w:rsid w:val="0057209D"/>
    <w:rsid w:val="005734F3"/>
    <w:rsid w:val="005756AF"/>
    <w:rsid w:val="00575FD0"/>
    <w:rsid w:val="005811C8"/>
    <w:rsid w:val="00581693"/>
    <w:rsid w:val="0058582E"/>
    <w:rsid w:val="005859CD"/>
    <w:rsid w:val="00585B84"/>
    <w:rsid w:val="005873E9"/>
    <w:rsid w:val="00590B13"/>
    <w:rsid w:val="005916E5"/>
    <w:rsid w:val="00594705"/>
    <w:rsid w:val="00596578"/>
    <w:rsid w:val="005A5D0F"/>
    <w:rsid w:val="005A7444"/>
    <w:rsid w:val="005A778F"/>
    <w:rsid w:val="005A7DDA"/>
    <w:rsid w:val="005B0325"/>
    <w:rsid w:val="005B1CAC"/>
    <w:rsid w:val="005B1D83"/>
    <w:rsid w:val="005B241F"/>
    <w:rsid w:val="005B38A7"/>
    <w:rsid w:val="005B4E15"/>
    <w:rsid w:val="005B650F"/>
    <w:rsid w:val="005B7767"/>
    <w:rsid w:val="005C196F"/>
    <w:rsid w:val="005C3632"/>
    <w:rsid w:val="005D0C48"/>
    <w:rsid w:val="005D2446"/>
    <w:rsid w:val="005D3948"/>
    <w:rsid w:val="005D6E4F"/>
    <w:rsid w:val="005E028B"/>
    <w:rsid w:val="005E07F2"/>
    <w:rsid w:val="005E1038"/>
    <w:rsid w:val="005E1413"/>
    <w:rsid w:val="005E5941"/>
    <w:rsid w:val="005F2275"/>
    <w:rsid w:val="0060061C"/>
    <w:rsid w:val="00606387"/>
    <w:rsid w:val="00613A9E"/>
    <w:rsid w:val="00615345"/>
    <w:rsid w:val="00616F14"/>
    <w:rsid w:val="00617004"/>
    <w:rsid w:val="006204A5"/>
    <w:rsid w:val="00620663"/>
    <w:rsid w:val="00621753"/>
    <w:rsid w:val="0063006A"/>
    <w:rsid w:val="00641764"/>
    <w:rsid w:val="0064200B"/>
    <w:rsid w:val="0064387C"/>
    <w:rsid w:val="00647933"/>
    <w:rsid w:val="00650202"/>
    <w:rsid w:val="0065147B"/>
    <w:rsid w:val="006532E9"/>
    <w:rsid w:val="00654725"/>
    <w:rsid w:val="00656581"/>
    <w:rsid w:val="00660955"/>
    <w:rsid w:val="00661E56"/>
    <w:rsid w:val="0066601A"/>
    <w:rsid w:val="00666EE8"/>
    <w:rsid w:val="00670252"/>
    <w:rsid w:val="00677F64"/>
    <w:rsid w:val="00681027"/>
    <w:rsid w:val="00682667"/>
    <w:rsid w:val="0068436B"/>
    <w:rsid w:val="00684A65"/>
    <w:rsid w:val="00685538"/>
    <w:rsid w:val="00697F7E"/>
    <w:rsid w:val="006A0182"/>
    <w:rsid w:val="006A6572"/>
    <w:rsid w:val="006B6C0F"/>
    <w:rsid w:val="006B75B1"/>
    <w:rsid w:val="006B7D31"/>
    <w:rsid w:val="006C2E5F"/>
    <w:rsid w:val="006C5D1C"/>
    <w:rsid w:val="006C723B"/>
    <w:rsid w:val="006D0801"/>
    <w:rsid w:val="006D1217"/>
    <w:rsid w:val="006D25C3"/>
    <w:rsid w:val="006D431B"/>
    <w:rsid w:val="006D6575"/>
    <w:rsid w:val="006D6618"/>
    <w:rsid w:val="006D7375"/>
    <w:rsid w:val="006E3835"/>
    <w:rsid w:val="006E655C"/>
    <w:rsid w:val="006E6E4C"/>
    <w:rsid w:val="006F12D6"/>
    <w:rsid w:val="006F63B1"/>
    <w:rsid w:val="006F65BD"/>
    <w:rsid w:val="0070048D"/>
    <w:rsid w:val="0070290F"/>
    <w:rsid w:val="00704474"/>
    <w:rsid w:val="00704A9F"/>
    <w:rsid w:val="007078EA"/>
    <w:rsid w:val="00707C77"/>
    <w:rsid w:val="00714D56"/>
    <w:rsid w:val="00716EE3"/>
    <w:rsid w:val="00720028"/>
    <w:rsid w:val="00720FC1"/>
    <w:rsid w:val="007271B8"/>
    <w:rsid w:val="00727F45"/>
    <w:rsid w:val="00733CF4"/>
    <w:rsid w:val="00735A31"/>
    <w:rsid w:val="00735BC8"/>
    <w:rsid w:val="00740AD3"/>
    <w:rsid w:val="00742359"/>
    <w:rsid w:val="007431A0"/>
    <w:rsid w:val="00745144"/>
    <w:rsid w:val="00751F38"/>
    <w:rsid w:val="007551B9"/>
    <w:rsid w:val="00757F21"/>
    <w:rsid w:val="00762620"/>
    <w:rsid w:val="00764DB7"/>
    <w:rsid w:val="00767612"/>
    <w:rsid w:val="0077175D"/>
    <w:rsid w:val="00771B59"/>
    <w:rsid w:val="00772D42"/>
    <w:rsid w:val="007748A3"/>
    <w:rsid w:val="00774C47"/>
    <w:rsid w:val="00776C4C"/>
    <w:rsid w:val="00784092"/>
    <w:rsid w:val="00785884"/>
    <w:rsid w:val="007903F7"/>
    <w:rsid w:val="007905DB"/>
    <w:rsid w:val="0079196C"/>
    <w:rsid w:val="00792AC3"/>
    <w:rsid w:val="007961F4"/>
    <w:rsid w:val="00796ECA"/>
    <w:rsid w:val="007A341A"/>
    <w:rsid w:val="007A45C6"/>
    <w:rsid w:val="007A556C"/>
    <w:rsid w:val="007A6E3C"/>
    <w:rsid w:val="007B10AF"/>
    <w:rsid w:val="007B1A28"/>
    <w:rsid w:val="007B4121"/>
    <w:rsid w:val="007B56E0"/>
    <w:rsid w:val="007B6154"/>
    <w:rsid w:val="007D21AE"/>
    <w:rsid w:val="007D54DB"/>
    <w:rsid w:val="007D7EAF"/>
    <w:rsid w:val="007E0744"/>
    <w:rsid w:val="007E2A6B"/>
    <w:rsid w:val="007E5E30"/>
    <w:rsid w:val="007E6B18"/>
    <w:rsid w:val="007F1C60"/>
    <w:rsid w:val="007F7191"/>
    <w:rsid w:val="007F792E"/>
    <w:rsid w:val="00802685"/>
    <w:rsid w:val="00803758"/>
    <w:rsid w:val="00803AE5"/>
    <w:rsid w:val="008075EE"/>
    <w:rsid w:val="0081072B"/>
    <w:rsid w:val="00812165"/>
    <w:rsid w:val="0081416D"/>
    <w:rsid w:val="008147F4"/>
    <w:rsid w:val="008148F6"/>
    <w:rsid w:val="0081541E"/>
    <w:rsid w:val="00815E20"/>
    <w:rsid w:val="00816F96"/>
    <w:rsid w:val="00817773"/>
    <w:rsid w:val="00817A9D"/>
    <w:rsid w:val="00820262"/>
    <w:rsid w:val="0083144D"/>
    <w:rsid w:val="00833372"/>
    <w:rsid w:val="00833544"/>
    <w:rsid w:val="00835436"/>
    <w:rsid w:val="00836312"/>
    <w:rsid w:val="0084345C"/>
    <w:rsid w:val="00843E91"/>
    <w:rsid w:val="00844448"/>
    <w:rsid w:val="00850B01"/>
    <w:rsid w:val="0085288B"/>
    <w:rsid w:val="00853F95"/>
    <w:rsid w:val="00856C18"/>
    <w:rsid w:val="00857320"/>
    <w:rsid w:val="0086088F"/>
    <w:rsid w:val="008656DB"/>
    <w:rsid w:val="00866C2B"/>
    <w:rsid w:val="00867B46"/>
    <w:rsid w:val="00867CB2"/>
    <w:rsid w:val="00871837"/>
    <w:rsid w:val="00881842"/>
    <w:rsid w:val="00882CD2"/>
    <w:rsid w:val="0088529B"/>
    <w:rsid w:val="00885FAB"/>
    <w:rsid w:val="00886B2A"/>
    <w:rsid w:val="00895C37"/>
    <w:rsid w:val="00895F09"/>
    <w:rsid w:val="0089636F"/>
    <w:rsid w:val="0089638D"/>
    <w:rsid w:val="00896A1A"/>
    <w:rsid w:val="00896DE3"/>
    <w:rsid w:val="008971C3"/>
    <w:rsid w:val="008A3711"/>
    <w:rsid w:val="008A38A5"/>
    <w:rsid w:val="008A4A31"/>
    <w:rsid w:val="008A695D"/>
    <w:rsid w:val="008B2127"/>
    <w:rsid w:val="008B7C91"/>
    <w:rsid w:val="008C0429"/>
    <w:rsid w:val="008C0ECA"/>
    <w:rsid w:val="008C1403"/>
    <w:rsid w:val="008C1914"/>
    <w:rsid w:val="008C20C7"/>
    <w:rsid w:val="008C2B57"/>
    <w:rsid w:val="008C3C45"/>
    <w:rsid w:val="008C4172"/>
    <w:rsid w:val="008D04B2"/>
    <w:rsid w:val="008D3A0F"/>
    <w:rsid w:val="008D6501"/>
    <w:rsid w:val="008E1876"/>
    <w:rsid w:val="008E22CE"/>
    <w:rsid w:val="008E5391"/>
    <w:rsid w:val="008F1713"/>
    <w:rsid w:val="008F192F"/>
    <w:rsid w:val="008F21D3"/>
    <w:rsid w:val="008F55A8"/>
    <w:rsid w:val="008F5727"/>
    <w:rsid w:val="008F6B5F"/>
    <w:rsid w:val="0090549C"/>
    <w:rsid w:val="0091476E"/>
    <w:rsid w:val="009174DC"/>
    <w:rsid w:val="00917F57"/>
    <w:rsid w:val="00920F72"/>
    <w:rsid w:val="00921120"/>
    <w:rsid w:val="009240EE"/>
    <w:rsid w:val="0092628E"/>
    <w:rsid w:val="009273F4"/>
    <w:rsid w:val="00932E40"/>
    <w:rsid w:val="009357D7"/>
    <w:rsid w:val="009371B7"/>
    <w:rsid w:val="00944522"/>
    <w:rsid w:val="0094585E"/>
    <w:rsid w:val="009515EB"/>
    <w:rsid w:val="00951CE3"/>
    <w:rsid w:val="00954ED4"/>
    <w:rsid w:val="0095712E"/>
    <w:rsid w:val="00960D95"/>
    <w:rsid w:val="00960F8E"/>
    <w:rsid w:val="00961946"/>
    <w:rsid w:val="0096243A"/>
    <w:rsid w:val="00963B37"/>
    <w:rsid w:val="00965505"/>
    <w:rsid w:val="009658D5"/>
    <w:rsid w:val="009835B1"/>
    <w:rsid w:val="00984063"/>
    <w:rsid w:val="00986EC5"/>
    <w:rsid w:val="0098744A"/>
    <w:rsid w:val="009906A1"/>
    <w:rsid w:val="00996015"/>
    <w:rsid w:val="0099635D"/>
    <w:rsid w:val="00997068"/>
    <w:rsid w:val="00997964"/>
    <w:rsid w:val="00997B60"/>
    <w:rsid w:val="009A04FC"/>
    <w:rsid w:val="009A3EF4"/>
    <w:rsid w:val="009A472D"/>
    <w:rsid w:val="009A665B"/>
    <w:rsid w:val="009A7D51"/>
    <w:rsid w:val="009B0351"/>
    <w:rsid w:val="009B07B4"/>
    <w:rsid w:val="009B3C47"/>
    <w:rsid w:val="009B3DF7"/>
    <w:rsid w:val="009B6D65"/>
    <w:rsid w:val="009C344B"/>
    <w:rsid w:val="009C36B0"/>
    <w:rsid w:val="009C4E97"/>
    <w:rsid w:val="009C585B"/>
    <w:rsid w:val="009C66DE"/>
    <w:rsid w:val="009C690C"/>
    <w:rsid w:val="009D3FFE"/>
    <w:rsid w:val="009D4583"/>
    <w:rsid w:val="009D4F20"/>
    <w:rsid w:val="009D68E3"/>
    <w:rsid w:val="009D6F2B"/>
    <w:rsid w:val="009E07AE"/>
    <w:rsid w:val="009E1E0F"/>
    <w:rsid w:val="009E2803"/>
    <w:rsid w:val="009E3C9E"/>
    <w:rsid w:val="009E4365"/>
    <w:rsid w:val="009E7550"/>
    <w:rsid w:val="009F01EF"/>
    <w:rsid w:val="009F0962"/>
    <w:rsid w:val="009F14A6"/>
    <w:rsid w:val="009F1796"/>
    <w:rsid w:val="009F225D"/>
    <w:rsid w:val="009F433C"/>
    <w:rsid w:val="009F54A7"/>
    <w:rsid w:val="009F5D55"/>
    <w:rsid w:val="009F7272"/>
    <w:rsid w:val="00A010A9"/>
    <w:rsid w:val="00A01EE8"/>
    <w:rsid w:val="00A03809"/>
    <w:rsid w:val="00A0548F"/>
    <w:rsid w:val="00A10C0A"/>
    <w:rsid w:val="00A124A3"/>
    <w:rsid w:val="00A1318A"/>
    <w:rsid w:val="00A14350"/>
    <w:rsid w:val="00A15960"/>
    <w:rsid w:val="00A21C38"/>
    <w:rsid w:val="00A22F9F"/>
    <w:rsid w:val="00A24321"/>
    <w:rsid w:val="00A26ECB"/>
    <w:rsid w:val="00A27BD5"/>
    <w:rsid w:val="00A3190D"/>
    <w:rsid w:val="00A342C6"/>
    <w:rsid w:val="00A349BF"/>
    <w:rsid w:val="00A368FF"/>
    <w:rsid w:val="00A37817"/>
    <w:rsid w:val="00A42CEE"/>
    <w:rsid w:val="00A55E20"/>
    <w:rsid w:val="00A55EAF"/>
    <w:rsid w:val="00A561F3"/>
    <w:rsid w:val="00A5716A"/>
    <w:rsid w:val="00A6191A"/>
    <w:rsid w:val="00A636C5"/>
    <w:rsid w:val="00A715BA"/>
    <w:rsid w:val="00A77916"/>
    <w:rsid w:val="00A80105"/>
    <w:rsid w:val="00A83A35"/>
    <w:rsid w:val="00A840D2"/>
    <w:rsid w:val="00A8411C"/>
    <w:rsid w:val="00A90F29"/>
    <w:rsid w:val="00A928A4"/>
    <w:rsid w:val="00A93537"/>
    <w:rsid w:val="00A9547D"/>
    <w:rsid w:val="00A965D8"/>
    <w:rsid w:val="00AA6022"/>
    <w:rsid w:val="00AA630C"/>
    <w:rsid w:val="00AA6CCB"/>
    <w:rsid w:val="00AA742E"/>
    <w:rsid w:val="00AB4050"/>
    <w:rsid w:val="00AB514F"/>
    <w:rsid w:val="00AC0554"/>
    <w:rsid w:val="00AC0804"/>
    <w:rsid w:val="00AC3A72"/>
    <w:rsid w:val="00AC441B"/>
    <w:rsid w:val="00AC6A1B"/>
    <w:rsid w:val="00AD1231"/>
    <w:rsid w:val="00AD419A"/>
    <w:rsid w:val="00AD60CB"/>
    <w:rsid w:val="00AE1EB8"/>
    <w:rsid w:val="00AE29A4"/>
    <w:rsid w:val="00AE529C"/>
    <w:rsid w:val="00AF04F9"/>
    <w:rsid w:val="00B038A8"/>
    <w:rsid w:val="00B0580D"/>
    <w:rsid w:val="00B12C1A"/>
    <w:rsid w:val="00B13578"/>
    <w:rsid w:val="00B13FFB"/>
    <w:rsid w:val="00B14837"/>
    <w:rsid w:val="00B170F3"/>
    <w:rsid w:val="00B25C9D"/>
    <w:rsid w:val="00B26453"/>
    <w:rsid w:val="00B27F15"/>
    <w:rsid w:val="00B31B04"/>
    <w:rsid w:val="00B3294C"/>
    <w:rsid w:val="00B335D9"/>
    <w:rsid w:val="00B35565"/>
    <w:rsid w:val="00B41CD6"/>
    <w:rsid w:val="00B53471"/>
    <w:rsid w:val="00B549A6"/>
    <w:rsid w:val="00B620D9"/>
    <w:rsid w:val="00B633AA"/>
    <w:rsid w:val="00B63600"/>
    <w:rsid w:val="00B65C70"/>
    <w:rsid w:val="00B66551"/>
    <w:rsid w:val="00B67508"/>
    <w:rsid w:val="00B67638"/>
    <w:rsid w:val="00B71F65"/>
    <w:rsid w:val="00B732DB"/>
    <w:rsid w:val="00B750BC"/>
    <w:rsid w:val="00B754C4"/>
    <w:rsid w:val="00B77112"/>
    <w:rsid w:val="00B8075C"/>
    <w:rsid w:val="00B82773"/>
    <w:rsid w:val="00B82787"/>
    <w:rsid w:val="00B83DC9"/>
    <w:rsid w:val="00B84072"/>
    <w:rsid w:val="00B9320A"/>
    <w:rsid w:val="00B932EC"/>
    <w:rsid w:val="00B94024"/>
    <w:rsid w:val="00B94B0B"/>
    <w:rsid w:val="00B94CD7"/>
    <w:rsid w:val="00B95AE3"/>
    <w:rsid w:val="00BA2788"/>
    <w:rsid w:val="00BC5F7F"/>
    <w:rsid w:val="00BC7A2D"/>
    <w:rsid w:val="00BD082F"/>
    <w:rsid w:val="00BD3E94"/>
    <w:rsid w:val="00BD4513"/>
    <w:rsid w:val="00BD4F40"/>
    <w:rsid w:val="00BD7A83"/>
    <w:rsid w:val="00BE33E3"/>
    <w:rsid w:val="00BF160D"/>
    <w:rsid w:val="00BF243D"/>
    <w:rsid w:val="00BF3920"/>
    <w:rsid w:val="00BF4136"/>
    <w:rsid w:val="00C078DE"/>
    <w:rsid w:val="00C079FE"/>
    <w:rsid w:val="00C109B5"/>
    <w:rsid w:val="00C11EB7"/>
    <w:rsid w:val="00C1268F"/>
    <w:rsid w:val="00C150B2"/>
    <w:rsid w:val="00C16689"/>
    <w:rsid w:val="00C21B6A"/>
    <w:rsid w:val="00C22AA5"/>
    <w:rsid w:val="00C261FB"/>
    <w:rsid w:val="00C26D68"/>
    <w:rsid w:val="00C26F5D"/>
    <w:rsid w:val="00C3052A"/>
    <w:rsid w:val="00C35815"/>
    <w:rsid w:val="00C41702"/>
    <w:rsid w:val="00C434FD"/>
    <w:rsid w:val="00C43927"/>
    <w:rsid w:val="00C47B05"/>
    <w:rsid w:val="00C51332"/>
    <w:rsid w:val="00C535F1"/>
    <w:rsid w:val="00C54947"/>
    <w:rsid w:val="00C55260"/>
    <w:rsid w:val="00C56742"/>
    <w:rsid w:val="00C57276"/>
    <w:rsid w:val="00C631CF"/>
    <w:rsid w:val="00C66BAF"/>
    <w:rsid w:val="00C66CF6"/>
    <w:rsid w:val="00C679A1"/>
    <w:rsid w:val="00C716A0"/>
    <w:rsid w:val="00C7193A"/>
    <w:rsid w:val="00C72498"/>
    <w:rsid w:val="00C73EF0"/>
    <w:rsid w:val="00C74534"/>
    <w:rsid w:val="00C8139E"/>
    <w:rsid w:val="00C82FC4"/>
    <w:rsid w:val="00C82FCC"/>
    <w:rsid w:val="00C85534"/>
    <w:rsid w:val="00C91644"/>
    <w:rsid w:val="00C91EC2"/>
    <w:rsid w:val="00C93665"/>
    <w:rsid w:val="00C976CF"/>
    <w:rsid w:val="00C978EA"/>
    <w:rsid w:val="00CA5187"/>
    <w:rsid w:val="00CA5D26"/>
    <w:rsid w:val="00CB0D5A"/>
    <w:rsid w:val="00CB4122"/>
    <w:rsid w:val="00CB5800"/>
    <w:rsid w:val="00CC2ED1"/>
    <w:rsid w:val="00CC397B"/>
    <w:rsid w:val="00CC4D12"/>
    <w:rsid w:val="00CC56FF"/>
    <w:rsid w:val="00CC5C32"/>
    <w:rsid w:val="00CD0756"/>
    <w:rsid w:val="00CD0F5D"/>
    <w:rsid w:val="00CD1A32"/>
    <w:rsid w:val="00CD24F8"/>
    <w:rsid w:val="00CD3053"/>
    <w:rsid w:val="00CD3BF1"/>
    <w:rsid w:val="00CD3DFF"/>
    <w:rsid w:val="00CD4AD4"/>
    <w:rsid w:val="00CD59AB"/>
    <w:rsid w:val="00CE1061"/>
    <w:rsid w:val="00CE3174"/>
    <w:rsid w:val="00CE64A1"/>
    <w:rsid w:val="00CE67C7"/>
    <w:rsid w:val="00CF190D"/>
    <w:rsid w:val="00CF1DD1"/>
    <w:rsid w:val="00CF21D7"/>
    <w:rsid w:val="00CF69D8"/>
    <w:rsid w:val="00CF78F2"/>
    <w:rsid w:val="00D00084"/>
    <w:rsid w:val="00D0152B"/>
    <w:rsid w:val="00D028C5"/>
    <w:rsid w:val="00D051DE"/>
    <w:rsid w:val="00D102A0"/>
    <w:rsid w:val="00D14A80"/>
    <w:rsid w:val="00D15319"/>
    <w:rsid w:val="00D21717"/>
    <w:rsid w:val="00D250D1"/>
    <w:rsid w:val="00D3119D"/>
    <w:rsid w:val="00D32261"/>
    <w:rsid w:val="00D32D98"/>
    <w:rsid w:val="00D346A4"/>
    <w:rsid w:val="00D35953"/>
    <w:rsid w:val="00D37A46"/>
    <w:rsid w:val="00D45127"/>
    <w:rsid w:val="00D5134B"/>
    <w:rsid w:val="00D51C1B"/>
    <w:rsid w:val="00D547DC"/>
    <w:rsid w:val="00D5576F"/>
    <w:rsid w:val="00D60C02"/>
    <w:rsid w:val="00D614C5"/>
    <w:rsid w:val="00D617D9"/>
    <w:rsid w:val="00D65780"/>
    <w:rsid w:val="00D66198"/>
    <w:rsid w:val="00D66E49"/>
    <w:rsid w:val="00D67261"/>
    <w:rsid w:val="00D6755F"/>
    <w:rsid w:val="00D7046F"/>
    <w:rsid w:val="00D70D45"/>
    <w:rsid w:val="00D722CA"/>
    <w:rsid w:val="00D74735"/>
    <w:rsid w:val="00D767C8"/>
    <w:rsid w:val="00D76CE7"/>
    <w:rsid w:val="00D775BE"/>
    <w:rsid w:val="00D8009E"/>
    <w:rsid w:val="00D800B8"/>
    <w:rsid w:val="00D80B48"/>
    <w:rsid w:val="00D80C44"/>
    <w:rsid w:val="00D82AEF"/>
    <w:rsid w:val="00D83371"/>
    <w:rsid w:val="00D8526A"/>
    <w:rsid w:val="00D90477"/>
    <w:rsid w:val="00D932D4"/>
    <w:rsid w:val="00DA082B"/>
    <w:rsid w:val="00DB092E"/>
    <w:rsid w:val="00DB0EF2"/>
    <w:rsid w:val="00DB2DFD"/>
    <w:rsid w:val="00DB5EE5"/>
    <w:rsid w:val="00DB62C6"/>
    <w:rsid w:val="00DB7831"/>
    <w:rsid w:val="00DC325F"/>
    <w:rsid w:val="00DD1E42"/>
    <w:rsid w:val="00DD3887"/>
    <w:rsid w:val="00DD4F39"/>
    <w:rsid w:val="00DD50EF"/>
    <w:rsid w:val="00DD525C"/>
    <w:rsid w:val="00DD5462"/>
    <w:rsid w:val="00DD5CDF"/>
    <w:rsid w:val="00DD6D4B"/>
    <w:rsid w:val="00DD758A"/>
    <w:rsid w:val="00DD758E"/>
    <w:rsid w:val="00DE0DFB"/>
    <w:rsid w:val="00DE4646"/>
    <w:rsid w:val="00DE7D53"/>
    <w:rsid w:val="00DF229C"/>
    <w:rsid w:val="00DF2C93"/>
    <w:rsid w:val="00DF3A62"/>
    <w:rsid w:val="00DF6FD3"/>
    <w:rsid w:val="00DF7904"/>
    <w:rsid w:val="00E05399"/>
    <w:rsid w:val="00E07E37"/>
    <w:rsid w:val="00E1005A"/>
    <w:rsid w:val="00E147EE"/>
    <w:rsid w:val="00E1520F"/>
    <w:rsid w:val="00E1611C"/>
    <w:rsid w:val="00E16E8C"/>
    <w:rsid w:val="00E16EE7"/>
    <w:rsid w:val="00E17F54"/>
    <w:rsid w:val="00E20C5B"/>
    <w:rsid w:val="00E21530"/>
    <w:rsid w:val="00E217C0"/>
    <w:rsid w:val="00E22504"/>
    <w:rsid w:val="00E2356D"/>
    <w:rsid w:val="00E3044F"/>
    <w:rsid w:val="00E325C4"/>
    <w:rsid w:val="00E3641A"/>
    <w:rsid w:val="00E43A08"/>
    <w:rsid w:val="00E51009"/>
    <w:rsid w:val="00E53C8F"/>
    <w:rsid w:val="00E54185"/>
    <w:rsid w:val="00E546FF"/>
    <w:rsid w:val="00E54867"/>
    <w:rsid w:val="00E5580A"/>
    <w:rsid w:val="00E55F56"/>
    <w:rsid w:val="00E56E46"/>
    <w:rsid w:val="00E56FB9"/>
    <w:rsid w:val="00E57023"/>
    <w:rsid w:val="00E5712C"/>
    <w:rsid w:val="00E6587E"/>
    <w:rsid w:val="00E66B06"/>
    <w:rsid w:val="00E67A45"/>
    <w:rsid w:val="00E70B2D"/>
    <w:rsid w:val="00E71696"/>
    <w:rsid w:val="00E724D1"/>
    <w:rsid w:val="00E72691"/>
    <w:rsid w:val="00E727D4"/>
    <w:rsid w:val="00E82733"/>
    <w:rsid w:val="00E83EA0"/>
    <w:rsid w:val="00E84866"/>
    <w:rsid w:val="00E86314"/>
    <w:rsid w:val="00E86F51"/>
    <w:rsid w:val="00E974A2"/>
    <w:rsid w:val="00EA0A96"/>
    <w:rsid w:val="00EA3A92"/>
    <w:rsid w:val="00EA5BD4"/>
    <w:rsid w:val="00EA5F69"/>
    <w:rsid w:val="00EB382B"/>
    <w:rsid w:val="00EB4C76"/>
    <w:rsid w:val="00EB55D6"/>
    <w:rsid w:val="00EC20D6"/>
    <w:rsid w:val="00EC2C86"/>
    <w:rsid w:val="00EC487E"/>
    <w:rsid w:val="00EC4E34"/>
    <w:rsid w:val="00EC6389"/>
    <w:rsid w:val="00EC6B35"/>
    <w:rsid w:val="00ED01B0"/>
    <w:rsid w:val="00ED196C"/>
    <w:rsid w:val="00ED240A"/>
    <w:rsid w:val="00ED2E24"/>
    <w:rsid w:val="00ED59F9"/>
    <w:rsid w:val="00ED6635"/>
    <w:rsid w:val="00ED6C99"/>
    <w:rsid w:val="00ED6CB5"/>
    <w:rsid w:val="00EE0A0A"/>
    <w:rsid w:val="00EE3565"/>
    <w:rsid w:val="00EE3EC8"/>
    <w:rsid w:val="00EE65D5"/>
    <w:rsid w:val="00EF1825"/>
    <w:rsid w:val="00EF2577"/>
    <w:rsid w:val="00F01475"/>
    <w:rsid w:val="00F0197E"/>
    <w:rsid w:val="00F07703"/>
    <w:rsid w:val="00F112C0"/>
    <w:rsid w:val="00F161B3"/>
    <w:rsid w:val="00F255AB"/>
    <w:rsid w:val="00F26057"/>
    <w:rsid w:val="00F30C27"/>
    <w:rsid w:val="00F32E24"/>
    <w:rsid w:val="00F40227"/>
    <w:rsid w:val="00F41E34"/>
    <w:rsid w:val="00F42FFD"/>
    <w:rsid w:val="00F5046B"/>
    <w:rsid w:val="00F50C9D"/>
    <w:rsid w:val="00F5278C"/>
    <w:rsid w:val="00F537A0"/>
    <w:rsid w:val="00F55B8D"/>
    <w:rsid w:val="00F57A4D"/>
    <w:rsid w:val="00F61106"/>
    <w:rsid w:val="00F63000"/>
    <w:rsid w:val="00F642BA"/>
    <w:rsid w:val="00F71E5A"/>
    <w:rsid w:val="00F729A1"/>
    <w:rsid w:val="00F73958"/>
    <w:rsid w:val="00F746FE"/>
    <w:rsid w:val="00F762B5"/>
    <w:rsid w:val="00F76BEE"/>
    <w:rsid w:val="00F77C6C"/>
    <w:rsid w:val="00F77EF8"/>
    <w:rsid w:val="00F802A4"/>
    <w:rsid w:val="00F81D42"/>
    <w:rsid w:val="00F90356"/>
    <w:rsid w:val="00F9300D"/>
    <w:rsid w:val="00F93E10"/>
    <w:rsid w:val="00F93FFC"/>
    <w:rsid w:val="00F95512"/>
    <w:rsid w:val="00F96659"/>
    <w:rsid w:val="00F97331"/>
    <w:rsid w:val="00FA02A8"/>
    <w:rsid w:val="00FA34C3"/>
    <w:rsid w:val="00FA42C4"/>
    <w:rsid w:val="00FA4969"/>
    <w:rsid w:val="00FA5223"/>
    <w:rsid w:val="00FA766F"/>
    <w:rsid w:val="00FB1800"/>
    <w:rsid w:val="00FB5810"/>
    <w:rsid w:val="00FB6809"/>
    <w:rsid w:val="00FC078A"/>
    <w:rsid w:val="00FC138D"/>
    <w:rsid w:val="00FC6C38"/>
    <w:rsid w:val="00FC6FF0"/>
    <w:rsid w:val="00FC7170"/>
    <w:rsid w:val="00FD0931"/>
    <w:rsid w:val="00FD1826"/>
    <w:rsid w:val="00FD1EAD"/>
    <w:rsid w:val="00FD5B13"/>
    <w:rsid w:val="00FE0A41"/>
    <w:rsid w:val="00FE1AAA"/>
    <w:rsid w:val="00FE457B"/>
    <w:rsid w:val="00FE4C34"/>
    <w:rsid w:val="00FE56C4"/>
    <w:rsid w:val="00FE6D82"/>
    <w:rsid w:val="00FE6DA1"/>
    <w:rsid w:val="00FF0E68"/>
    <w:rsid w:val="00FF18C8"/>
    <w:rsid w:val="00FF3C53"/>
    <w:rsid w:val="00FF5C44"/>
    <w:rsid w:val="118433A2"/>
    <w:rsid w:val="13A90253"/>
    <w:rsid w:val="19CD2F52"/>
    <w:rsid w:val="19EA21F9"/>
    <w:rsid w:val="1A40505E"/>
    <w:rsid w:val="1C44157D"/>
    <w:rsid w:val="2611A5E9"/>
    <w:rsid w:val="26F29DF7"/>
    <w:rsid w:val="28DFCDC6"/>
    <w:rsid w:val="29C02DDB"/>
    <w:rsid w:val="2D6C94B6"/>
    <w:rsid w:val="307B1A98"/>
    <w:rsid w:val="30C6170A"/>
    <w:rsid w:val="32D9799A"/>
    <w:rsid w:val="32FE1FDB"/>
    <w:rsid w:val="36B01913"/>
    <w:rsid w:val="371C579F"/>
    <w:rsid w:val="3D52BF7A"/>
    <w:rsid w:val="40F12C28"/>
    <w:rsid w:val="437B9EB7"/>
    <w:rsid w:val="461E0DF0"/>
    <w:rsid w:val="49787770"/>
    <w:rsid w:val="4C5B0AD4"/>
    <w:rsid w:val="4CE05F99"/>
    <w:rsid w:val="5363E79C"/>
    <w:rsid w:val="578D0DAD"/>
    <w:rsid w:val="5F0815FA"/>
    <w:rsid w:val="604049B4"/>
    <w:rsid w:val="647DD74F"/>
    <w:rsid w:val="6D3BCC60"/>
    <w:rsid w:val="7566E682"/>
    <w:rsid w:val="79DC1B69"/>
    <w:rsid w:val="7FDCBF53"/>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49B60"/>
  <w15:chartTrackingRefBased/>
  <w15:docId w15:val="{9907A0AD-01A2-4C15-B18A-486E201AA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57320"/>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Zhlav">
    <w:name w:val="header"/>
    <w:basedOn w:val="Normln"/>
    <w:link w:val="ZhlavChar"/>
    <w:uiPriority w:val="99"/>
    <w:unhideWhenUsed/>
    <w:rsid w:val="00DE7D5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E7D53"/>
  </w:style>
  <w:style w:type="paragraph" w:styleId="Zpat">
    <w:name w:val="footer"/>
    <w:basedOn w:val="Normln"/>
    <w:link w:val="ZpatChar"/>
    <w:uiPriority w:val="99"/>
    <w:unhideWhenUsed/>
    <w:rsid w:val="00DE7D53"/>
    <w:pPr>
      <w:tabs>
        <w:tab w:val="center" w:pos="4536"/>
        <w:tab w:val="right" w:pos="9072"/>
      </w:tabs>
      <w:spacing w:after="0" w:line="240" w:lineRule="auto"/>
    </w:pPr>
  </w:style>
  <w:style w:type="character" w:customStyle="1" w:styleId="ZpatChar">
    <w:name w:val="Zápatí Char"/>
    <w:basedOn w:val="Standardnpsmoodstavce"/>
    <w:link w:val="Zpat"/>
    <w:uiPriority w:val="99"/>
    <w:rsid w:val="00DE7D53"/>
  </w:style>
  <w:style w:type="character" w:styleId="Hypertextovodkaz">
    <w:name w:val="Hyperlink"/>
    <w:basedOn w:val="Standardnpsmoodstavce"/>
    <w:uiPriority w:val="99"/>
    <w:unhideWhenUsed/>
    <w:rsid w:val="00DE7D53"/>
    <w:rPr>
      <w:color w:val="0563C1" w:themeColor="hyperlink"/>
      <w:u w:val="single"/>
    </w:rPr>
  </w:style>
  <w:style w:type="character" w:styleId="Nevyeenzmnka">
    <w:name w:val="Unresolved Mention"/>
    <w:basedOn w:val="Standardnpsmoodstavce"/>
    <w:uiPriority w:val="99"/>
    <w:semiHidden/>
    <w:unhideWhenUsed/>
    <w:rsid w:val="00DE7D53"/>
    <w:rPr>
      <w:color w:val="605E5C"/>
      <w:shd w:val="clear" w:color="auto" w:fill="E1DFDD"/>
    </w:rPr>
  </w:style>
  <w:style w:type="paragraph" w:styleId="Revize">
    <w:name w:val="Revision"/>
    <w:hidden/>
    <w:uiPriority w:val="99"/>
    <w:semiHidden/>
    <w:rsid w:val="00857320"/>
    <w:pPr>
      <w:spacing w:after="0" w:line="240" w:lineRule="auto"/>
    </w:pPr>
  </w:style>
  <w:style w:type="character" w:customStyle="1" w:styleId="CommentReference1">
    <w:name w:val="Comment Reference1"/>
    <w:basedOn w:val="Standardnpsmoodstavce"/>
    <w:uiPriority w:val="99"/>
    <w:semiHidden/>
    <w:unhideWhenUsed/>
    <w:rsid w:val="009F14A6"/>
    <w:rPr>
      <w:sz w:val="16"/>
      <w:szCs w:val="16"/>
    </w:rPr>
  </w:style>
  <w:style w:type="paragraph" w:customStyle="1" w:styleId="CommentText1">
    <w:name w:val="Comment Text1"/>
    <w:basedOn w:val="Normln"/>
    <w:link w:val="CommentTextChar"/>
    <w:uiPriority w:val="99"/>
    <w:unhideWhenUsed/>
    <w:rsid w:val="009F14A6"/>
    <w:pPr>
      <w:spacing w:line="240" w:lineRule="auto"/>
    </w:pPr>
    <w:rPr>
      <w:sz w:val="20"/>
      <w:szCs w:val="20"/>
    </w:rPr>
  </w:style>
  <w:style w:type="character" w:customStyle="1" w:styleId="CommentTextChar">
    <w:name w:val="Comment Text Char"/>
    <w:basedOn w:val="Standardnpsmoodstavce"/>
    <w:link w:val="CommentText1"/>
    <w:uiPriority w:val="99"/>
    <w:rsid w:val="009F14A6"/>
    <w:rPr>
      <w:sz w:val="20"/>
      <w:szCs w:val="20"/>
    </w:rPr>
  </w:style>
  <w:style w:type="paragraph" w:customStyle="1" w:styleId="CommentSubject1">
    <w:name w:val="Comment Subject1"/>
    <w:basedOn w:val="CommentText1"/>
    <w:next w:val="CommentText1"/>
    <w:link w:val="CommentSubjectChar"/>
    <w:uiPriority w:val="99"/>
    <w:semiHidden/>
    <w:unhideWhenUsed/>
    <w:rsid w:val="009F14A6"/>
    <w:rPr>
      <w:b/>
      <w:bCs/>
    </w:rPr>
  </w:style>
  <w:style w:type="character" w:customStyle="1" w:styleId="CommentSubjectChar">
    <w:name w:val="Comment Subject Char"/>
    <w:basedOn w:val="CommentTextChar"/>
    <w:link w:val="CommentSubject1"/>
    <w:uiPriority w:val="99"/>
    <w:semiHidden/>
    <w:rsid w:val="009F14A6"/>
    <w:rPr>
      <w:b/>
      <w:bCs/>
      <w:sz w:val="20"/>
      <w:szCs w:val="20"/>
    </w:rPr>
  </w:style>
  <w:style w:type="paragraph" w:styleId="Bezmezer">
    <w:name w:val="No Spacing"/>
    <w:uiPriority w:val="1"/>
    <w:qFormat/>
    <w:rsid w:val="00762620"/>
    <w:pPr>
      <w:spacing w:after="0" w:line="240" w:lineRule="auto"/>
    </w:pPr>
  </w:style>
  <w:style w:type="paragraph" w:customStyle="1" w:styleId="CommentText">
    <w:name w:val="Comment Text"/>
    <w:basedOn w:val="Normln"/>
    <w:link w:val="CommentTextChar1"/>
    <w:uiPriority w:val="99"/>
    <w:semiHidden/>
    <w:unhideWhenUsed/>
    <w:pPr>
      <w:spacing w:line="240" w:lineRule="auto"/>
    </w:pPr>
    <w:rPr>
      <w:sz w:val="20"/>
      <w:szCs w:val="20"/>
    </w:rPr>
  </w:style>
  <w:style w:type="character" w:customStyle="1" w:styleId="CommentTextChar1">
    <w:name w:val="Comment Text Char1"/>
    <w:basedOn w:val="Standardnpsmoodstavce"/>
    <w:link w:val="CommentText"/>
    <w:uiPriority w:val="99"/>
    <w:semiHidden/>
    <w:rPr>
      <w:sz w:val="20"/>
      <w:szCs w:val="20"/>
    </w:rPr>
  </w:style>
  <w:style w:type="character" w:customStyle="1" w:styleId="CommentReference">
    <w:name w:val="Comment Reference"/>
    <w:basedOn w:val="Standardnpsmoodstavce"/>
    <w:uiPriority w:val="99"/>
    <w:semiHidden/>
    <w:unhideWhenUsed/>
    <w:rPr>
      <w:sz w:val="16"/>
      <w:szCs w:val="16"/>
    </w:rPr>
  </w:style>
  <w:style w:type="table" w:styleId="Prosttabulka1">
    <w:name w:val="Plain Table 1"/>
    <w:basedOn w:val="TableNormal"/>
    <w:uiPriority w:val="41"/>
    <w:rsid w:val="008C2B57"/>
    <w:pPr>
      <w:spacing w:after="0" w:line="240" w:lineRule="auto"/>
    </w:pPr>
    <w:rPr>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CommentSubject">
    <w:name w:val="Comment Subject"/>
    <w:basedOn w:val="CommentText"/>
    <w:next w:val="CommentText"/>
    <w:link w:val="CommentSubjectChar1"/>
    <w:uiPriority w:val="99"/>
    <w:semiHidden/>
    <w:unhideWhenUsed/>
    <w:rsid w:val="00303465"/>
    <w:rPr>
      <w:b/>
      <w:bCs/>
    </w:rPr>
  </w:style>
  <w:style w:type="character" w:customStyle="1" w:styleId="CommentSubjectChar1">
    <w:name w:val="Comment Subject Char1"/>
    <w:basedOn w:val="CommentTextChar1"/>
    <w:link w:val="CommentSubject"/>
    <w:uiPriority w:val="99"/>
    <w:semiHidden/>
    <w:rsid w:val="00303465"/>
    <w:rPr>
      <w:b/>
      <w:bCs/>
      <w:sz w:val="20"/>
      <w:szCs w:val="20"/>
    </w:rPr>
  </w:style>
  <w:style w:type="table" w:styleId="Mkatabulky">
    <w:name w:val="Table Grid"/>
    <w:basedOn w:val="TableNormal"/>
    <w:uiPriority w:val="39"/>
    <w:rsid w:val="00B807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E3C9E"/>
    <w:pPr>
      <w:ind w:left="720"/>
      <w:contextualSpacing/>
    </w:pPr>
  </w:style>
  <w:style w:type="character" w:styleId="Odkaznakoment">
    <w:name w:val="annotation reference"/>
    <w:basedOn w:val="Standardnpsmoodstavce"/>
    <w:uiPriority w:val="99"/>
    <w:semiHidden/>
    <w:unhideWhenUsed/>
    <w:rsid w:val="00296AD5"/>
    <w:rPr>
      <w:sz w:val="16"/>
      <w:szCs w:val="16"/>
    </w:rPr>
  </w:style>
  <w:style w:type="paragraph" w:styleId="Textkomente">
    <w:name w:val="annotation text"/>
    <w:basedOn w:val="Normln"/>
    <w:link w:val="TextkomenteChar"/>
    <w:uiPriority w:val="99"/>
    <w:unhideWhenUsed/>
    <w:rsid w:val="00296AD5"/>
    <w:pPr>
      <w:spacing w:line="240" w:lineRule="auto"/>
    </w:pPr>
    <w:rPr>
      <w:sz w:val="20"/>
      <w:szCs w:val="20"/>
    </w:rPr>
  </w:style>
  <w:style w:type="character" w:customStyle="1" w:styleId="TextkomenteChar">
    <w:name w:val="Text komentáře Char"/>
    <w:basedOn w:val="Standardnpsmoodstavce"/>
    <w:link w:val="Textkomente"/>
    <w:uiPriority w:val="99"/>
    <w:rsid w:val="00296AD5"/>
    <w:rPr>
      <w:sz w:val="20"/>
      <w:szCs w:val="20"/>
    </w:rPr>
  </w:style>
  <w:style w:type="paragraph" w:styleId="Pedmtkomente">
    <w:name w:val="annotation subject"/>
    <w:basedOn w:val="Textkomente"/>
    <w:next w:val="Textkomente"/>
    <w:link w:val="PedmtkomenteChar"/>
    <w:uiPriority w:val="99"/>
    <w:semiHidden/>
    <w:unhideWhenUsed/>
    <w:rsid w:val="00296AD5"/>
    <w:rPr>
      <w:b/>
      <w:bCs/>
    </w:rPr>
  </w:style>
  <w:style w:type="character" w:customStyle="1" w:styleId="PedmtkomenteChar">
    <w:name w:val="Předmět komentáře Char"/>
    <w:basedOn w:val="TextkomenteChar"/>
    <w:link w:val="Pedmtkomente"/>
    <w:uiPriority w:val="99"/>
    <w:semiHidden/>
    <w:rsid w:val="00296AD5"/>
    <w:rPr>
      <w:b/>
      <w:bCs/>
      <w:sz w:val="20"/>
      <w:szCs w:val="20"/>
    </w:rPr>
  </w:style>
  <w:style w:type="paragraph" w:styleId="Normlnweb">
    <w:name w:val="Normal (Web)"/>
    <w:basedOn w:val="Normln"/>
    <w:uiPriority w:val="99"/>
    <w:semiHidden/>
    <w:unhideWhenUsed/>
    <w:rsid w:val="00191927"/>
    <w:rPr>
      <w:rFonts w:ascii="Times New Roman" w:hAnsi="Times New Roman" w:cs="Times New Roman"/>
      <w:sz w:val="24"/>
      <w:szCs w:val="24"/>
    </w:rPr>
  </w:style>
  <w:style w:type="paragraph" w:customStyle="1" w:styleId="pb-2">
    <w:name w:val="pb-2"/>
    <w:basedOn w:val="Normln"/>
    <w:rsid w:val="00D775BE"/>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178744">
      <w:bodyDiv w:val="1"/>
      <w:marLeft w:val="0"/>
      <w:marRight w:val="0"/>
      <w:marTop w:val="0"/>
      <w:marBottom w:val="0"/>
      <w:divBdr>
        <w:top w:val="none" w:sz="0" w:space="0" w:color="auto"/>
        <w:left w:val="none" w:sz="0" w:space="0" w:color="auto"/>
        <w:bottom w:val="none" w:sz="0" w:space="0" w:color="auto"/>
        <w:right w:val="none" w:sz="0" w:space="0" w:color="auto"/>
      </w:divBdr>
    </w:div>
    <w:div w:id="443771157">
      <w:bodyDiv w:val="1"/>
      <w:marLeft w:val="0"/>
      <w:marRight w:val="0"/>
      <w:marTop w:val="0"/>
      <w:marBottom w:val="0"/>
      <w:divBdr>
        <w:top w:val="none" w:sz="0" w:space="0" w:color="auto"/>
        <w:left w:val="none" w:sz="0" w:space="0" w:color="auto"/>
        <w:bottom w:val="none" w:sz="0" w:space="0" w:color="auto"/>
        <w:right w:val="none" w:sz="0" w:space="0" w:color="auto"/>
      </w:divBdr>
    </w:div>
    <w:div w:id="458112858">
      <w:bodyDiv w:val="1"/>
      <w:marLeft w:val="0"/>
      <w:marRight w:val="0"/>
      <w:marTop w:val="0"/>
      <w:marBottom w:val="0"/>
      <w:divBdr>
        <w:top w:val="none" w:sz="0" w:space="0" w:color="auto"/>
        <w:left w:val="none" w:sz="0" w:space="0" w:color="auto"/>
        <w:bottom w:val="none" w:sz="0" w:space="0" w:color="auto"/>
        <w:right w:val="none" w:sz="0" w:space="0" w:color="auto"/>
      </w:divBdr>
      <w:divsChild>
        <w:div w:id="1647124088">
          <w:marLeft w:val="0"/>
          <w:marRight w:val="0"/>
          <w:marTop w:val="0"/>
          <w:marBottom w:val="0"/>
          <w:divBdr>
            <w:top w:val="none" w:sz="0" w:space="0" w:color="auto"/>
            <w:left w:val="none" w:sz="0" w:space="0" w:color="auto"/>
            <w:bottom w:val="none" w:sz="0" w:space="0" w:color="auto"/>
            <w:right w:val="none" w:sz="0" w:space="0" w:color="auto"/>
          </w:divBdr>
        </w:div>
        <w:div w:id="2006009374">
          <w:marLeft w:val="0"/>
          <w:marRight w:val="0"/>
          <w:marTop w:val="0"/>
          <w:marBottom w:val="0"/>
          <w:divBdr>
            <w:top w:val="none" w:sz="0" w:space="0" w:color="auto"/>
            <w:left w:val="none" w:sz="0" w:space="0" w:color="auto"/>
            <w:bottom w:val="none" w:sz="0" w:space="0" w:color="auto"/>
            <w:right w:val="none" w:sz="0" w:space="0" w:color="auto"/>
          </w:divBdr>
        </w:div>
        <w:div w:id="2118597218">
          <w:marLeft w:val="0"/>
          <w:marRight w:val="0"/>
          <w:marTop w:val="0"/>
          <w:marBottom w:val="0"/>
          <w:divBdr>
            <w:top w:val="none" w:sz="0" w:space="0" w:color="auto"/>
            <w:left w:val="none" w:sz="0" w:space="0" w:color="auto"/>
            <w:bottom w:val="none" w:sz="0" w:space="0" w:color="auto"/>
            <w:right w:val="none" w:sz="0" w:space="0" w:color="auto"/>
          </w:divBdr>
          <w:divsChild>
            <w:div w:id="146684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370030">
      <w:bodyDiv w:val="1"/>
      <w:marLeft w:val="0"/>
      <w:marRight w:val="0"/>
      <w:marTop w:val="0"/>
      <w:marBottom w:val="0"/>
      <w:divBdr>
        <w:top w:val="none" w:sz="0" w:space="0" w:color="auto"/>
        <w:left w:val="none" w:sz="0" w:space="0" w:color="auto"/>
        <w:bottom w:val="none" w:sz="0" w:space="0" w:color="auto"/>
        <w:right w:val="none" w:sz="0" w:space="0" w:color="auto"/>
      </w:divBdr>
    </w:div>
    <w:div w:id="659040762">
      <w:bodyDiv w:val="1"/>
      <w:marLeft w:val="0"/>
      <w:marRight w:val="0"/>
      <w:marTop w:val="0"/>
      <w:marBottom w:val="0"/>
      <w:divBdr>
        <w:top w:val="none" w:sz="0" w:space="0" w:color="auto"/>
        <w:left w:val="none" w:sz="0" w:space="0" w:color="auto"/>
        <w:bottom w:val="none" w:sz="0" w:space="0" w:color="auto"/>
        <w:right w:val="none" w:sz="0" w:space="0" w:color="auto"/>
      </w:divBdr>
      <w:divsChild>
        <w:div w:id="883103949">
          <w:marLeft w:val="0"/>
          <w:marRight w:val="0"/>
          <w:marTop w:val="0"/>
          <w:marBottom w:val="0"/>
          <w:divBdr>
            <w:top w:val="none" w:sz="0" w:space="0" w:color="auto"/>
            <w:left w:val="none" w:sz="0" w:space="0" w:color="auto"/>
            <w:bottom w:val="none" w:sz="0" w:space="0" w:color="auto"/>
            <w:right w:val="none" w:sz="0" w:space="0" w:color="auto"/>
          </w:divBdr>
          <w:divsChild>
            <w:div w:id="1119880170">
              <w:marLeft w:val="0"/>
              <w:marRight w:val="0"/>
              <w:marTop w:val="0"/>
              <w:marBottom w:val="0"/>
              <w:divBdr>
                <w:top w:val="none" w:sz="0" w:space="0" w:color="auto"/>
                <w:left w:val="none" w:sz="0" w:space="0" w:color="auto"/>
                <w:bottom w:val="none" w:sz="0" w:space="0" w:color="auto"/>
                <w:right w:val="none" w:sz="0" w:space="0" w:color="auto"/>
              </w:divBdr>
            </w:div>
          </w:divsChild>
        </w:div>
        <w:div w:id="1254162753">
          <w:marLeft w:val="0"/>
          <w:marRight w:val="0"/>
          <w:marTop w:val="0"/>
          <w:marBottom w:val="0"/>
          <w:divBdr>
            <w:top w:val="none" w:sz="0" w:space="0" w:color="auto"/>
            <w:left w:val="none" w:sz="0" w:space="0" w:color="auto"/>
            <w:bottom w:val="none" w:sz="0" w:space="0" w:color="auto"/>
            <w:right w:val="none" w:sz="0" w:space="0" w:color="auto"/>
          </w:divBdr>
        </w:div>
        <w:div w:id="2089040485">
          <w:marLeft w:val="0"/>
          <w:marRight w:val="0"/>
          <w:marTop w:val="0"/>
          <w:marBottom w:val="0"/>
          <w:divBdr>
            <w:top w:val="none" w:sz="0" w:space="0" w:color="auto"/>
            <w:left w:val="none" w:sz="0" w:space="0" w:color="auto"/>
            <w:bottom w:val="none" w:sz="0" w:space="0" w:color="auto"/>
            <w:right w:val="none" w:sz="0" w:space="0" w:color="auto"/>
          </w:divBdr>
        </w:div>
      </w:divsChild>
    </w:div>
    <w:div w:id="729500848">
      <w:bodyDiv w:val="1"/>
      <w:marLeft w:val="0"/>
      <w:marRight w:val="0"/>
      <w:marTop w:val="0"/>
      <w:marBottom w:val="0"/>
      <w:divBdr>
        <w:top w:val="none" w:sz="0" w:space="0" w:color="auto"/>
        <w:left w:val="none" w:sz="0" w:space="0" w:color="auto"/>
        <w:bottom w:val="none" w:sz="0" w:space="0" w:color="auto"/>
        <w:right w:val="none" w:sz="0" w:space="0" w:color="auto"/>
      </w:divBdr>
    </w:div>
    <w:div w:id="1030381272">
      <w:bodyDiv w:val="1"/>
      <w:marLeft w:val="0"/>
      <w:marRight w:val="0"/>
      <w:marTop w:val="0"/>
      <w:marBottom w:val="0"/>
      <w:divBdr>
        <w:top w:val="none" w:sz="0" w:space="0" w:color="auto"/>
        <w:left w:val="none" w:sz="0" w:space="0" w:color="auto"/>
        <w:bottom w:val="none" w:sz="0" w:space="0" w:color="auto"/>
        <w:right w:val="none" w:sz="0" w:space="0" w:color="auto"/>
      </w:divBdr>
    </w:div>
    <w:div w:id="1174413951">
      <w:bodyDiv w:val="1"/>
      <w:marLeft w:val="0"/>
      <w:marRight w:val="0"/>
      <w:marTop w:val="0"/>
      <w:marBottom w:val="0"/>
      <w:divBdr>
        <w:top w:val="none" w:sz="0" w:space="0" w:color="auto"/>
        <w:left w:val="none" w:sz="0" w:space="0" w:color="auto"/>
        <w:bottom w:val="none" w:sz="0" w:space="0" w:color="auto"/>
        <w:right w:val="none" w:sz="0" w:space="0" w:color="auto"/>
      </w:divBdr>
    </w:div>
    <w:div w:id="1276669669">
      <w:bodyDiv w:val="1"/>
      <w:marLeft w:val="0"/>
      <w:marRight w:val="0"/>
      <w:marTop w:val="0"/>
      <w:marBottom w:val="0"/>
      <w:divBdr>
        <w:top w:val="none" w:sz="0" w:space="0" w:color="auto"/>
        <w:left w:val="none" w:sz="0" w:space="0" w:color="auto"/>
        <w:bottom w:val="none" w:sz="0" w:space="0" w:color="auto"/>
        <w:right w:val="none" w:sz="0" w:space="0" w:color="auto"/>
      </w:divBdr>
    </w:div>
    <w:div w:id="1278827520">
      <w:bodyDiv w:val="1"/>
      <w:marLeft w:val="0"/>
      <w:marRight w:val="0"/>
      <w:marTop w:val="0"/>
      <w:marBottom w:val="0"/>
      <w:divBdr>
        <w:top w:val="none" w:sz="0" w:space="0" w:color="auto"/>
        <w:left w:val="none" w:sz="0" w:space="0" w:color="auto"/>
        <w:bottom w:val="none" w:sz="0" w:space="0" w:color="auto"/>
        <w:right w:val="none" w:sz="0" w:space="0" w:color="auto"/>
      </w:divBdr>
    </w:div>
    <w:div w:id="1388068633">
      <w:bodyDiv w:val="1"/>
      <w:marLeft w:val="0"/>
      <w:marRight w:val="0"/>
      <w:marTop w:val="0"/>
      <w:marBottom w:val="0"/>
      <w:divBdr>
        <w:top w:val="none" w:sz="0" w:space="0" w:color="auto"/>
        <w:left w:val="none" w:sz="0" w:space="0" w:color="auto"/>
        <w:bottom w:val="none" w:sz="0" w:space="0" w:color="auto"/>
        <w:right w:val="none" w:sz="0" w:space="0" w:color="auto"/>
      </w:divBdr>
    </w:div>
    <w:div w:id="1412506253">
      <w:bodyDiv w:val="1"/>
      <w:marLeft w:val="0"/>
      <w:marRight w:val="0"/>
      <w:marTop w:val="0"/>
      <w:marBottom w:val="0"/>
      <w:divBdr>
        <w:top w:val="none" w:sz="0" w:space="0" w:color="auto"/>
        <w:left w:val="none" w:sz="0" w:space="0" w:color="auto"/>
        <w:bottom w:val="none" w:sz="0" w:space="0" w:color="auto"/>
        <w:right w:val="none" w:sz="0" w:space="0" w:color="auto"/>
      </w:divBdr>
    </w:div>
    <w:div w:id="1679575599">
      <w:bodyDiv w:val="1"/>
      <w:marLeft w:val="0"/>
      <w:marRight w:val="0"/>
      <w:marTop w:val="0"/>
      <w:marBottom w:val="0"/>
      <w:divBdr>
        <w:top w:val="none" w:sz="0" w:space="0" w:color="auto"/>
        <w:left w:val="none" w:sz="0" w:space="0" w:color="auto"/>
        <w:bottom w:val="none" w:sz="0" w:space="0" w:color="auto"/>
        <w:right w:val="none" w:sz="0" w:space="0" w:color="auto"/>
      </w:divBdr>
    </w:div>
    <w:div w:id="2050256065">
      <w:marLeft w:val="0"/>
      <w:marRight w:val="0"/>
      <w:marTop w:val="0"/>
      <w:marBottom w:val="0"/>
      <w:divBdr>
        <w:top w:val="none" w:sz="0" w:space="0" w:color="auto"/>
        <w:left w:val="none" w:sz="0" w:space="0" w:color="auto"/>
        <w:bottom w:val="none" w:sz="0" w:space="0" w:color="auto"/>
        <w:right w:val="none" w:sz="0" w:space="0" w:color="auto"/>
      </w:divBdr>
    </w:div>
    <w:div w:id="2077238061">
      <w:bodyDiv w:val="1"/>
      <w:marLeft w:val="0"/>
      <w:marRight w:val="0"/>
      <w:marTop w:val="0"/>
      <w:marBottom w:val="0"/>
      <w:divBdr>
        <w:top w:val="none" w:sz="0" w:space="0" w:color="auto"/>
        <w:left w:val="none" w:sz="0" w:space="0" w:color="auto"/>
        <w:bottom w:val="none" w:sz="0" w:space="0" w:color="auto"/>
        <w:right w:val="none" w:sz="0" w:space="0" w:color="auto"/>
      </w:divBdr>
      <w:divsChild>
        <w:div w:id="1066683717">
          <w:marLeft w:val="0"/>
          <w:marRight w:val="0"/>
          <w:marTop w:val="0"/>
          <w:marBottom w:val="0"/>
          <w:divBdr>
            <w:top w:val="none" w:sz="0" w:space="0" w:color="auto"/>
            <w:left w:val="none" w:sz="0" w:space="0" w:color="auto"/>
            <w:bottom w:val="none" w:sz="0" w:space="0" w:color="auto"/>
            <w:right w:val="none" w:sz="0" w:space="0" w:color="auto"/>
          </w:divBdr>
        </w:div>
        <w:div w:id="1076978397">
          <w:marLeft w:val="0"/>
          <w:marRight w:val="0"/>
          <w:marTop w:val="0"/>
          <w:marBottom w:val="0"/>
          <w:divBdr>
            <w:top w:val="none" w:sz="0" w:space="0" w:color="auto"/>
            <w:left w:val="none" w:sz="0" w:space="0" w:color="auto"/>
            <w:bottom w:val="none" w:sz="0" w:space="0" w:color="auto"/>
            <w:right w:val="none" w:sz="0" w:space="0" w:color="auto"/>
          </w:divBdr>
        </w:div>
        <w:div w:id="1292664149">
          <w:marLeft w:val="0"/>
          <w:marRight w:val="0"/>
          <w:marTop w:val="0"/>
          <w:marBottom w:val="0"/>
          <w:divBdr>
            <w:top w:val="none" w:sz="0" w:space="0" w:color="auto"/>
            <w:left w:val="none" w:sz="0" w:space="0" w:color="auto"/>
            <w:bottom w:val="none" w:sz="0" w:space="0" w:color="auto"/>
            <w:right w:val="none" w:sz="0" w:space="0" w:color="auto"/>
          </w:divBdr>
        </w:div>
        <w:div w:id="1936205864">
          <w:marLeft w:val="0"/>
          <w:marRight w:val="0"/>
          <w:marTop w:val="0"/>
          <w:marBottom w:val="0"/>
          <w:divBdr>
            <w:top w:val="none" w:sz="0" w:space="0" w:color="auto"/>
            <w:left w:val="none" w:sz="0" w:space="0" w:color="auto"/>
            <w:bottom w:val="none" w:sz="0" w:space="0" w:color="auto"/>
            <w:right w:val="none" w:sz="0" w:space="0" w:color="auto"/>
          </w:divBdr>
        </w:div>
        <w:div w:id="2042245323">
          <w:marLeft w:val="0"/>
          <w:marRight w:val="0"/>
          <w:marTop w:val="0"/>
          <w:marBottom w:val="0"/>
          <w:divBdr>
            <w:top w:val="none" w:sz="0" w:space="0" w:color="auto"/>
            <w:left w:val="none" w:sz="0" w:space="0" w:color="auto"/>
            <w:bottom w:val="none" w:sz="0" w:space="0" w:color="auto"/>
            <w:right w:val="none" w:sz="0" w:space="0" w:color="auto"/>
          </w:divBdr>
        </w:div>
      </w:divsChild>
    </w:div>
    <w:div w:id="2100709969">
      <w:bodyDiv w:val="1"/>
      <w:marLeft w:val="0"/>
      <w:marRight w:val="0"/>
      <w:marTop w:val="0"/>
      <w:marBottom w:val="0"/>
      <w:divBdr>
        <w:top w:val="none" w:sz="0" w:space="0" w:color="auto"/>
        <w:left w:val="none" w:sz="0" w:space="0" w:color="auto"/>
        <w:bottom w:val="none" w:sz="0" w:space="0" w:color="auto"/>
        <w:right w:val="none" w:sz="0" w:space="0" w:color="auto"/>
      </w:divBdr>
      <w:divsChild>
        <w:div w:id="144395838">
          <w:marLeft w:val="0"/>
          <w:marRight w:val="0"/>
          <w:marTop w:val="0"/>
          <w:marBottom w:val="0"/>
          <w:divBdr>
            <w:top w:val="none" w:sz="0" w:space="0" w:color="auto"/>
            <w:left w:val="none" w:sz="0" w:space="0" w:color="auto"/>
            <w:bottom w:val="none" w:sz="0" w:space="0" w:color="auto"/>
            <w:right w:val="none" w:sz="0" w:space="0" w:color="auto"/>
          </w:divBdr>
        </w:div>
        <w:div w:id="842820430">
          <w:marLeft w:val="0"/>
          <w:marRight w:val="0"/>
          <w:marTop w:val="0"/>
          <w:marBottom w:val="0"/>
          <w:divBdr>
            <w:top w:val="none" w:sz="0" w:space="0" w:color="auto"/>
            <w:left w:val="none" w:sz="0" w:space="0" w:color="auto"/>
            <w:bottom w:val="none" w:sz="0" w:space="0" w:color="auto"/>
            <w:right w:val="none" w:sz="0" w:space="0" w:color="auto"/>
          </w:divBdr>
        </w:div>
        <w:div w:id="946959413">
          <w:marLeft w:val="0"/>
          <w:marRight w:val="0"/>
          <w:marTop w:val="0"/>
          <w:marBottom w:val="0"/>
          <w:divBdr>
            <w:top w:val="none" w:sz="0" w:space="0" w:color="auto"/>
            <w:left w:val="none" w:sz="0" w:space="0" w:color="auto"/>
            <w:bottom w:val="none" w:sz="0" w:space="0" w:color="auto"/>
            <w:right w:val="none" w:sz="0" w:space="0" w:color="auto"/>
          </w:divBdr>
        </w:div>
        <w:div w:id="1262030021">
          <w:marLeft w:val="0"/>
          <w:marRight w:val="0"/>
          <w:marTop w:val="0"/>
          <w:marBottom w:val="0"/>
          <w:divBdr>
            <w:top w:val="none" w:sz="0" w:space="0" w:color="auto"/>
            <w:left w:val="none" w:sz="0" w:space="0" w:color="auto"/>
            <w:bottom w:val="none" w:sz="0" w:space="0" w:color="auto"/>
            <w:right w:val="none" w:sz="0" w:space="0" w:color="auto"/>
          </w:divBdr>
        </w:div>
        <w:div w:id="1298410147">
          <w:marLeft w:val="0"/>
          <w:marRight w:val="0"/>
          <w:marTop w:val="0"/>
          <w:marBottom w:val="0"/>
          <w:divBdr>
            <w:top w:val="none" w:sz="0" w:space="0" w:color="auto"/>
            <w:left w:val="none" w:sz="0" w:space="0" w:color="auto"/>
            <w:bottom w:val="none" w:sz="0" w:space="0" w:color="auto"/>
            <w:right w:val="none" w:sz="0" w:space="0" w:color="auto"/>
          </w:divBdr>
        </w:div>
      </w:divsChild>
    </w:div>
    <w:div w:id="212267675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ovinky.cz/clanek/zdravi-financni-tisen-muze-urychlit-starnuti-srdce-vic-nez-koureni-a-dalsi-spatne-navyky-40556716"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mayoclinicproceedings.org/article/S0025-6196(25)00106-5/abstract" TargetMode="External"/><Relationship Id="rId17" Type="http://schemas.openxmlformats.org/officeDocument/2006/relationships/hyperlink" Target="http://www.homecredit.cz/" TargetMode="External"/><Relationship Id="rId2" Type="http://schemas.openxmlformats.org/officeDocument/2006/relationships/customXml" Target="../customXml/item2.xml"/><Relationship Id="rId16" Type="http://schemas.openxmlformats.org/officeDocument/2006/relationships/hyperlink" Target="https://www.clovekvtisni.cz/index-odpovedneho-uverovani-9433gp?gad_source=1&amp;gad_campaignid=22580904713&amp;gbraid=0AAAAAD10qs_0V_k6_M_5eHU1dv3QFkkjB&amp;gclid=EAIaIQobChMIqsb3teL7kQMV4xCiAx1G2Ax-EAAYASAAEgKLGvD_Bw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hyperlink" Target="mailto:katerina.dobesova@homecredit.cz"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tel:+420736473813"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2026</c:v>
                </c:pt>
              </c:strCache>
            </c:strRef>
          </c:tx>
          <c:spPr>
            <a:solidFill>
              <a:srgbClr val="E11931"/>
            </a:solidFill>
            <a:ln>
              <a:noFill/>
            </a:ln>
            <a:effectLst/>
          </c:spPr>
          <c:invertIfNegative val="1"/>
          <c:dLbls>
            <c:numFmt formatCode="#,##0" sourceLinked="0"/>
            <c:spPr>
              <a:noFill/>
              <a:ln>
                <a:noFill/>
              </a:ln>
              <a:effectLst/>
            </c:spPr>
            <c:txPr>
              <a:bodyPr wrap="square" lIns="38100" tIns="19050" rIns="38100" bIns="19050" anchor="ctr">
                <a:spAutoFit/>
              </a:bodyPr>
              <a:lstStyle/>
              <a:p>
                <a:pPr>
                  <a:defRPr sz="1000" b="1"/>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Sheet1!$A$2:$A$6</c:f>
              <c:strCache>
                <c:ptCount val="5"/>
                <c:pt idx="0">
                  <c:v>Nikdy nebo téměř nikdy</c:v>
                </c:pt>
                <c:pt idx="1">
                  <c:v>Několikrát do roka</c:v>
                </c:pt>
                <c:pt idx="2">
                  <c:v>Přibližně jednou za měsíc</c:v>
                </c:pt>
                <c:pt idx="3">
                  <c:v>Několikrát do měsíce</c:v>
                </c:pt>
                <c:pt idx="4">
                  <c:v>Každý týden nebo častěji</c:v>
                </c:pt>
              </c:strCache>
            </c:strRef>
          </c:cat>
          <c:val>
            <c:numRef>
              <c:f>Sheet1!$B$2:$B$6</c:f>
              <c:numCache>
                <c:formatCode>General</c:formatCode>
                <c:ptCount val="5"/>
                <c:pt idx="0">
                  <c:v>35.799999999999997</c:v>
                </c:pt>
                <c:pt idx="1">
                  <c:v>35.1</c:v>
                </c:pt>
                <c:pt idx="2">
                  <c:v>11.4</c:v>
                </c:pt>
                <c:pt idx="3">
                  <c:v>10.3</c:v>
                </c:pt>
                <c:pt idx="4">
                  <c:v>7.4</c:v>
                </c:pt>
              </c:numCache>
            </c:numRef>
          </c:val>
          <c:extLst>
            <c:ext xmlns:c14="http://schemas.microsoft.com/office/drawing/2007/8/2/chart" uri="{6F2FDCE9-48DA-4B69-8628-5D25D57E5C99}">
              <c14:invertSolidFillFmt>
                <c14:spPr xmlns:c14="http://schemas.microsoft.com/office/drawing/2007/8/2/chart">
                  <a:solidFill>
                    <a:srgbClr val="FFFFFF"/>
                  </a:solidFill>
                  <a:ln>
                    <a:noFill/>
                  </a:ln>
                  <a:effectLst/>
                </c14:spPr>
              </c14:invertSolidFillFmt>
            </c:ext>
            <c:ext xmlns:c16="http://schemas.microsoft.com/office/drawing/2014/chart" uri="{C3380CC4-5D6E-409C-BE32-E72D297353CC}">
              <c16:uniqueId val="{00000000-5D86-B549-ADF5-869DAF71AAFE}"/>
            </c:ext>
          </c:extLst>
        </c:ser>
        <c:dLbls>
          <c:showLegendKey val="0"/>
          <c:showVal val="0"/>
          <c:showCatName val="0"/>
          <c:showSerName val="0"/>
          <c:showPercent val="0"/>
          <c:showBubbleSize val="0"/>
        </c:dLbls>
        <c:gapWidth val="50"/>
        <c:axId val="-2068027336"/>
        <c:axId val="-2113994440"/>
      </c:barChart>
      <c:catAx>
        <c:axId val="-2068027336"/>
        <c:scaling>
          <c:orientation val="minMax"/>
        </c:scaling>
        <c:delete val="0"/>
        <c:axPos val="l"/>
        <c:numFmt formatCode="General" sourceLinked="0"/>
        <c:majorTickMark val="none"/>
        <c:minorTickMark val="none"/>
        <c:tickLblPos val="nextTo"/>
        <c:spPr>
          <a:noFill/>
          <a:ln w="9525" cap="flat" cmpd="sng" algn="ctr">
            <a:solidFill>
              <a:schemeClr val="bg1">
                <a:lumMod val="6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defRPr>
            </a:pPr>
            <a:endParaRPr lang="cs-CZ"/>
          </a:p>
        </c:txPr>
        <c:crossAx val="-2113994440"/>
        <c:crosses val="autoZero"/>
        <c:auto val="1"/>
        <c:lblAlgn val="ctr"/>
        <c:lblOffset val="100"/>
        <c:noMultiLvlLbl val="0"/>
      </c:catAx>
      <c:valAx>
        <c:axId val="-2113994440"/>
        <c:scaling>
          <c:orientation val="minMax"/>
        </c:scaling>
        <c:delete val="1"/>
        <c:axPos val="b"/>
        <c:numFmt formatCode="General" sourceLinked="1"/>
        <c:majorTickMark val="out"/>
        <c:minorTickMark val="none"/>
        <c:tickLblPos val="nextTo"/>
        <c:crossAx val="-2068027336"/>
        <c:crosses val="autoZero"/>
        <c:crossBetween val="between"/>
      </c:valAx>
    </c:plotArea>
    <c:plotVisOnly val="1"/>
    <c:dispBlanksAs val="gap"/>
    <c:showDLblsOverMax val="1"/>
  </c:chart>
  <c:txPr>
    <a:bodyPr/>
    <a:lstStyle/>
    <a:p>
      <a:pPr>
        <a:defRPr sz="1800"/>
      </a:pPr>
      <a:endParaRPr lang="en-US"/>
    </a:p>
  </c:txPr>
  <c:externalData r:id="rId1">
    <c:autoUpdate val="0"/>
  </c:externalData>
</c:chartSpace>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037425BC85BAC47A18BE758018E6255" ma:contentTypeVersion="18" ma:contentTypeDescription="Vytvoří nový dokument" ma:contentTypeScope="" ma:versionID="b5019b5be578dd52d841acb19683e6c3">
  <xsd:schema xmlns:xsd="http://www.w3.org/2001/XMLSchema" xmlns:xs="http://www.w3.org/2001/XMLSchema" xmlns:p="http://schemas.microsoft.com/office/2006/metadata/properties" xmlns:ns2="d603c823-c8e5-4558-a031-867f95ca9115" xmlns:ns3="18c12310-cec0-45af-89e4-4278154c9cc2" targetNamespace="http://schemas.microsoft.com/office/2006/metadata/properties" ma:root="true" ma:fieldsID="93f84767989aaa5c8ac29d99ef15beea" ns2:_="" ns3:_="">
    <xsd:import namespace="d603c823-c8e5-4558-a031-867f95ca9115"/>
    <xsd:import namespace="18c12310-cec0-45af-89e4-4278154c9c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03c823-c8e5-4558-a031-867f95ca91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Značky obrázků"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c12310-cec0-45af-89e4-4278154c9c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6fffaca-9e71-412c-8438-7d6a9c64bbf7}" ma:internalName="TaxCatchAll" ma:showField="CatchAllData" ma:web="18c12310-cec0-45af-89e4-4278154c9cc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603c823-c8e5-4558-a031-867f95ca9115">
      <Terms xmlns="http://schemas.microsoft.com/office/infopath/2007/PartnerControls"/>
    </lcf76f155ced4ddcb4097134ff3c332f>
    <TaxCatchAll xmlns="18c12310-cec0-45af-89e4-4278154c9cc2" xsi:nil="true"/>
  </documentManagement>
</p:properties>
</file>

<file path=customXml/itemProps1.xml><?xml version="1.0" encoding="utf-8"?>
<ds:datastoreItem xmlns:ds="http://schemas.openxmlformats.org/officeDocument/2006/customXml" ds:itemID="{D7E5B727-9155-4A28-A1A0-48A8A0BC3446}">
  <ds:schemaRefs>
    <ds:schemaRef ds:uri="http://schemas.microsoft.com/sharepoint/v3/contenttype/forms"/>
  </ds:schemaRefs>
</ds:datastoreItem>
</file>

<file path=customXml/itemProps2.xml><?xml version="1.0" encoding="utf-8"?>
<ds:datastoreItem xmlns:ds="http://schemas.openxmlformats.org/officeDocument/2006/customXml" ds:itemID="{BC683F39-EA5C-4CEA-BE76-81F099A4F3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03c823-c8e5-4558-a031-867f95ca9115"/>
    <ds:schemaRef ds:uri="18c12310-cec0-45af-89e4-4278154c9c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351B36-D055-499F-B3D3-4D9427960238}">
  <ds:schemaRefs>
    <ds:schemaRef ds:uri="http://schemas.openxmlformats.org/officeDocument/2006/bibliography"/>
  </ds:schemaRefs>
</ds:datastoreItem>
</file>

<file path=customXml/itemProps4.xml><?xml version="1.0" encoding="utf-8"?>
<ds:datastoreItem xmlns:ds="http://schemas.openxmlformats.org/officeDocument/2006/customXml" ds:itemID="{BE9FF8C7-E1E7-4E0C-98F6-E03FB9F5A2A7}">
  <ds:schemaRefs>
    <ds:schemaRef ds:uri="http://schemas.microsoft.com/office/2006/metadata/properties"/>
    <ds:schemaRef ds:uri="http://schemas.microsoft.com/office/infopath/2007/PartnerControls"/>
    <ds:schemaRef ds:uri="d603c823-c8e5-4558-a031-867f95ca9115"/>
    <ds:schemaRef ds:uri="18c12310-cec0-45af-89e4-4278154c9cc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979</Words>
  <Characters>5782</Characters>
  <Application>Microsoft Office Word</Application>
  <DocSecurity>0</DocSecurity>
  <Lines>48</Lines>
  <Paragraphs>13</Paragraphs>
  <ScaleCrop>false</ScaleCrop>
  <HeadingPairs>
    <vt:vector size="2" baseType="variant">
      <vt:variant>
        <vt:lpstr>Název</vt:lpstr>
      </vt:variant>
      <vt:variant>
        <vt:i4>1</vt:i4>
      </vt:variant>
    </vt:vector>
  </HeadingPairs>
  <TitlesOfParts>
    <vt:vector size="1" baseType="lpstr">
      <vt:lpstr/>
    </vt:vector>
  </TitlesOfParts>
  <Company>HomeCredit International</Company>
  <LinksUpToDate>false</LinksUpToDate>
  <CharactersWithSpaces>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Kateřina Dobešová (CZ)</dc:creator>
  <cp:keywords/>
  <dc:description/>
  <cp:lastModifiedBy>Marie Cimplová | CrestCommunications a.s.</cp:lastModifiedBy>
  <cp:revision>2</cp:revision>
  <dcterms:created xsi:type="dcterms:W3CDTF">2026-09-10T09:03:00Z</dcterms:created>
  <dcterms:modified xsi:type="dcterms:W3CDTF">2026-09-10T09:03:00Z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5356639d,5b5cf6ea,63a32336</vt:lpwstr>
  </property>
  <property fmtid="{D5CDD505-2E9C-101B-9397-08002B2CF9AE}" pid="3" name="ClassificationContentMarkingFooterFontProps">
    <vt:lpwstr>#000000,8,Calibri</vt:lpwstr>
  </property>
  <property fmtid="{D5CDD505-2E9C-101B-9397-08002B2CF9AE}" pid="4" name="ClassificationContentMarkingFooterText">
    <vt:lpwstr>Klasifikační stupeň tohoto dokumentu je interní (Internal). Dokument je určen pro zaměstnance nebo spolupracovníky. Byl vytvořen a je vlastněn společností Home Credit a.s. / Home Credit Slovakia, a.s.</vt:lpwstr>
  </property>
  <property fmtid="{D5CDD505-2E9C-101B-9397-08002B2CF9AE}" pid="5" name="MSIP_Label_72c5bbdb-8c63-46a2-a284-b318feb876ca_Enabled">
    <vt:lpwstr>true</vt:lpwstr>
  </property>
  <property fmtid="{D5CDD505-2E9C-101B-9397-08002B2CF9AE}" pid="6" name="MSIP_Label_72c5bbdb-8c63-46a2-a284-b318feb876ca_SetDate">
    <vt:lpwstr>2023-11-10T13:39:48Z</vt:lpwstr>
  </property>
  <property fmtid="{D5CDD505-2E9C-101B-9397-08002B2CF9AE}" pid="7" name="MSIP_Label_72c5bbdb-8c63-46a2-a284-b318feb876ca_Method">
    <vt:lpwstr>Standard</vt:lpwstr>
  </property>
  <property fmtid="{D5CDD505-2E9C-101B-9397-08002B2CF9AE}" pid="8" name="MSIP_Label_72c5bbdb-8c63-46a2-a284-b318feb876ca_Name">
    <vt:lpwstr>Internal</vt:lpwstr>
  </property>
  <property fmtid="{D5CDD505-2E9C-101B-9397-08002B2CF9AE}" pid="9" name="MSIP_Label_72c5bbdb-8c63-46a2-a284-b318feb876ca_SiteId">
    <vt:lpwstr>4dccb863-b9f9-42ff-b199-b749a67a3298</vt:lpwstr>
  </property>
  <property fmtid="{D5CDD505-2E9C-101B-9397-08002B2CF9AE}" pid="10" name="MSIP_Label_72c5bbdb-8c63-46a2-a284-b318feb876ca_ActionId">
    <vt:lpwstr>bf8b1e50-45ed-4a2b-a375-f92792dcfc29</vt:lpwstr>
  </property>
  <property fmtid="{D5CDD505-2E9C-101B-9397-08002B2CF9AE}" pid="11" name="MSIP_Label_72c5bbdb-8c63-46a2-a284-b318feb876ca_ContentBits">
    <vt:lpwstr>2</vt:lpwstr>
  </property>
  <property fmtid="{D5CDD505-2E9C-101B-9397-08002B2CF9AE}" pid="12" name="ContentTypeId">
    <vt:lpwstr>0x010100D037425BC85BAC47A18BE758018E6255</vt:lpwstr>
  </property>
  <property fmtid="{D5CDD505-2E9C-101B-9397-08002B2CF9AE}" pid="13" name="MediaServiceImageTags">
    <vt:lpwstr/>
  </property>
  <property fmtid="{D5CDD505-2E9C-101B-9397-08002B2CF9AE}" pid="14" name="docLang">
    <vt:lpwstr>cs</vt:lpwstr>
  </property>
</Properties>
</file>